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C91F4">
      <w:pPr>
        <w:spacing w:before="156" w:beforeLines="50" w:after="156" w:afterLines="50" w:line="400" w:lineRule="exact"/>
        <w:ind w:firstLine="5520" w:firstLineChars="2300"/>
        <w:rPr>
          <w:sz w:val="24"/>
          <w:u w:val="single"/>
        </w:rPr>
      </w:pPr>
      <w:bookmarkStart w:id="0" w:name="_Hlk167794444"/>
      <w:r>
        <w:rPr>
          <w:sz w:val="24"/>
        </w:rPr>
        <w:t>合同编号：</w:t>
      </w:r>
      <w:r>
        <w:rPr>
          <w:sz w:val="24"/>
          <w:u w:val="single"/>
        </w:rPr>
        <w:t>　　　　　　　　　</w:t>
      </w:r>
    </w:p>
    <w:p w14:paraId="20B7F6BD">
      <w:pPr>
        <w:ind w:firstLine="480"/>
        <w:rPr>
          <w:sz w:val="24"/>
        </w:rPr>
      </w:pPr>
    </w:p>
    <w:p w14:paraId="4C8173DF">
      <w:pPr>
        <w:ind w:firstLine="480"/>
        <w:rPr>
          <w:sz w:val="24"/>
        </w:rPr>
      </w:pPr>
    </w:p>
    <w:p w14:paraId="1D47093B">
      <w:pPr>
        <w:ind w:firstLine="480"/>
        <w:rPr>
          <w:sz w:val="24"/>
        </w:rPr>
      </w:pPr>
    </w:p>
    <w:p w14:paraId="758EEC7E">
      <w:pPr>
        <w:ind w:firstLine="480"/>
        <w:rPr>
          <w:sz w:val="24"/>
        </w:rPr>
      </w:pPr>
    </w:p>
    <w:p w14:paraId="171ECBE1">
      <w:pPr>
        <w:ind w:firstLine="480"/>
        <w:rPr>
          <w:rFonts w:hint="eastAsia"/>
          <w:sz w:val="24"/>
        </w:rPr>
      </w:pPr>
    </w:p>
    <w:p w14:paraId="4939E065">
      <w:pPr>
        <w:jc w:val="center"/>
        <w:rPr>
          <w:rFonts w:ascii="黑体" w:hAnsi="黑体" w:eastAsia="黑体" w:cs="宋体"/>
          <w:b/>
          <w:bCs/>
          <w:sz w:val="24"/>
        </w:rPr>
      </w:pPr>
      <w:r>
        <w:rPr>
          <w:rFonts w:hint="eastAsia" w:ascii="黑体" w:hAnsi="黑体" w:eastAsia="黑体" w:cs="宋体"/>
          <w:b/>
          <w:bCs/>
          <w:sz w:val="52"/>
          <w:szCs w:val="52"/>
        </w:rPr>
        <w:t>碳排放管理体系认证合同</w:t>
      </w:r>
      <w:bookmarkEnd w:id="0"/>
    </w:p>
    <w:p w14:paraId="4C6252DD">
      <w:pPr>
        <w:ind w:firstLine="480"/>
        <w:rPr>
          <w:rFonts w:ascii="宋体" w:hAnsi="宋体" w:eastAsia="宋体" w:cs="宋体"/>
          <w:sz w:val="24"/>
        </w:rPr>
      </w:pPr>
    </w:p>
    <w:p w14:paraId="7311CFC2">
      <w:pPr>
        <w:ind w:firstLine="480"/>
        <w:rPr>
          <w:rFonts w:ascii="宋体" w:hAnsi="宋体" w:eastAsia="宋体" w:cs="宋体"/>
          <w:sz w:val="24"/>
        </w:rPr>
      </w:pPr>
    </w:p>
    <w:p w14:paraId="4147C7FB">
      <w:pPr>
        <w:ind w:firstLine="480"/>
        <w:rPr>
          <w:sz w:val="24"/>
        </w:rPr>
      </w:pPr>
    </w:p>
    <w:p w14:paraId="79CFBD99">
      <w:pPr>
        <w:ind w:firstLine="480"/>
        <w:rPr>
          <w:sz w:val="24"/>
        </w:rPr>
      </w:pPr>
    </w:p>
    <w:p w14:paraId="31A9997C">
      <w:pPr>
        <w:ind w:firstLine="480"/>
        <w:rPr>
          <w:sz w:val="24"/>
        </w:rPr>
      </w:pPr>
    </w:p>
    <w:p w14:paraId="15CE7421">
      <w:pPr>
        <w:ind w:firstLine="480"/>
        <w:rPr>
          <w:sz w:val="24"/>
        </w:rPr>
      </w:pPr>
    </w:p>
    <w:p w14:paraId="298B6052">
      <w:pPr>
        <w:ind w:firstLine="480"/>
        <w:rPr>
          <w:sz w:val="24"/>
        </w:rPr>
      </w:pPr>
    </w:p>
    <w:p w14:paraId="518DB742">
      <w:pPr>
        <w:ind w:firstLine="480"/>
        <w:rPr>
          <w:sz w:val="24"/>
        </w:rPr>
      </w:pPr>
    </w:p>
    <w:p w14:paraId="021EEFA6">
      <w:pPr>
        <w:ind w:firstLine="480"/>
        <w:rPr>
          <w:rFonts w:hint="eastAsia"/>
          <w:sz w:val="24"/>
        </w:rPr>
      </w:pPr>
    </w:p>
    <w:p w14:paraId="5271EA1C">
      <w:pPr>
        <w:ind w:firstLine="480"/>
        <w:rPr>
          <w:sz w:val="24"/>
        </w:rPr>
      </w:pPr>
    </w:p>
    <w:p w14:paraId="64F6E6B7">
      <w:pPr>
        <w:rPr>
          <w:sz w:val="24"/>
        </w:rPr>
      </w:pPr>
    </w:p>
    <w:p w14:paraId="396CD44C">
      <w:pPr>
        <w:rPr>
          <w:rFonts w:hint="eastAsia"/>
          <w:sz w:val="24"/>
        </w:rPr>
      </w:pPr>
    </w:p>
    <w:p w14:paraId="6EFDE15B">
      <w:pPr>
        <w:ind w:firstLine="480"/>
        <w:rPr>
          <w:sz w:val="24"/>
        </w:rPr>
      </w:pPr>
    </w:p>
    <w:p w14:paraId="1CBB48F6">
      <w:pPr>
        <w:ind w:firstLine="643"/>
        <w:rPr>
          <w:rFonts w:hint="eastAsia"/>
          <w:b/>
          <w:bCs/>
          <w:sz w:val="32"/>
          <w:szCs w:val="32"/>
        </w:rPr>
      </w:pPr>
      <w:bookmarkStart w:id="1" w:name="_Hlk167794488"/>
      <w:r>
        <w:rPr>
          <w:b/>
          <w:bCs/>
          <w:sz w:val="32"/>
          <w:szCs w:val="32"/>
        </w:rPr>
        <w:t>委托方（甲方）</w:t>
      </w:r>
      <w:r>
        <w:rPr>
          <w:b/>
          <w:bCs/>
          <w:sz w:val="32"/>
          <w:szCs w:val="32"/>
          <w:u w:val="single"/>
        </w:rPr>
        <w:t xml:space="preserve">                                </w:t>
      </w:r>
      <w:r>
        <w:rPr>
          <w:rFonts w:hint="eastAsia"/>
          <w:b/>
          <w:bCs/>
          <w:sz w:val="32"/>
          <w:szCs w:val="32"/>
          <w:u w:val="single"/>
        </w:rPr>
        <w:t xml:space="preserve">     </w:t>
      </w:r>
    </w:p>
    <w:p w14:paraId="57EAC43B">
      <w:pPr>
        <w:ind w:firstLine="480"/>
        <w:rPr>
          <w:sz w:val="24"/>
        </w:rPr>
      </w:pPr>
    </w:p>
    <w:p w14:paraId="496E79E7">
      <w:pPr>
        <w:ind w:firstLine="643"/>
        <w:rPr>
          <w:b/>
          <w:bCs/>
          <w:sz w:val="32"/>
          <w:szCs w:val="32"/>
          <w:u w:val="single"/>
        </w:rPr>
        <w:sectPr>
          <w:headerReference r:id="rId4" w:type="first"/>
          <w:footerReference r:id="rId6" w:type="first"/>
          <w:headerReference r:id="rId3" w:type="default"/>
          <w:footerReference r:id="rId5" w:type="default"/>
          <w:pgSz w:w="11906" w:h="16838"/>
          <w:pgMar w:top="1134" w:right="851" w:bottom="851" w:left="1418" w:header="567" w:footer="567" w:gutter="0"/>
          <w:pgNumType w:start="1"/>
          <w:cols w:space="720" w:num="1"/>
          <w:titlePg/>
          <w:docGrid w:type="lines" w:linePitch="312" w:charSpace="0"/>
        </w:sectPr>
      </w:pPr>
      <w:r>
        <w:rPr>
          <w:rFonts w:hint="eastAsia" w:asciiTheme="minorEastAsia" w:hAnsiTheme="minorEastAsia" w:cstheme="minorEastAsia"/>
          <w:b/>
          <w:bCs/>
          <w:sz w:val="32"/>
          <w:szCs w:val="24"/>
        </w:rPr>
        <w:t>受托</w:t>
      </w:r>
      <w:r>
        <w:rPr>
          <w:b/>
          <w:bCs/>
          <w:sz w:val="32"/>
          <w:szCs w:val="32"/>
        </w:rPr>
        <w:t>方（乙方）</w:t>
      </w:r>
      <w:r>
        <w:rPr>
          <w:b/>
          <w:bCs/>
          <w:sz w:val="32"/>
          <w:szCs w:val="32"/>
          <w:u w:val="single"/>
        </w:rPr>
        <w:t xml:space="preserve">      北京新纪源认证有限公司         </w:t>
      </w:r>
    </w:p>
    <w:bookmarkEnd w:id="1"/>
    <w:p w14:paraId="428E05D9">
      <w:pPr>
        <w:spacing w:line="360" w:lineRule="auto"/>
        <w:ind w:firstLine="524" w:firstLineChars="200"/>
        <w:rPr>
          <w:rFonts w:ascii="Times New Roman" w:hAnsi="Times New Roman" w:eastAsia="宋体" w:cs="Times New Roman"/>
          <w:sz w:val="24"/>
          <w:szCs w:val="24"/>
        </w:rPr>
      </w:pPr>
      <w:r>
        <w:rPr>
          <w:rFonts w:ascii="Times New Roman" w:hAnsi="Times New Roman" w:eastAsia="宋体" w:cs="Times New Roman"/>
          <w:spacing w:val="11"/>
          <w:sz w:val="24"/>
          <w:szCs w:val="24"/>
        </w:rPr>
        <w:t>根据甲方的委托，</w:t>
      </w:r>
      <w:r>
        <w:rPr>
          <w:rFonts w:ascii="Times New Roman" w:hAnsi="Times New Roman" w:eastAsia="宋体" w:cs="Times New Roman"/>
          <w:sz w:val="24"/>
          <w:szCs w:val="24"/>
        </w:rPr>
        <w:t>乙方为甲方</w:t>
      </w:r>
      <w:r>
        <w:rPr>
          <w:rFonts w:hint="eastAsia" w:ascii="Times New Roman" w:hAnsi="Times New Roman" w:eastAsia="宋体" w:cs="Times New Roman"/>
          <w:sz w:val="24"/>
          <w:szCs w:val="24"/>
        </w:rPr>
        <w:t>开展碳排放管理体系认证</w:t>
      </w:r>
      <w:r>
        <w:rPr>
          <w:rFonts w:ascii="Times New Roman" w:hAnsi="Times New Roman" w:eastAsia="宋体" w:cs="Times New Roman"/>
          <w:sz w:val="24"/>
          <w:szCs w:val="24"/>
        </w:rPr>
        <w:t>服务；甲方为乙方的</w:t>
      </w:r>
      <w:r>
        <w:rPr>
          <w:rFonts w:hint="eastAsia" w:ascii="Times New Roman" w:hAnsi="Times New Roman" w:eastAsia="宋体" w:cs="Times New Roman"/>
          <w:sz w:val="24"/>
          <w:szCs w:val="24"/>
        </w:rPr>
        <w:t>审核</w:t>
      </w:r>
      <w:r>
        <w:rPr>
          <w:rFonts w:ascii="Times New Roman" w:hAnsi="Times New Roman" w:eastAsia="宋体" w:cs="Times New Roman"/>
          <w:sz w:val="24"/>
          <w:szCs w:val="24"/>
        </w:rPr>
        <w:t>活动提供必要的信息和设施。</w:t>
      </w:r>
      <w:r>
        <w:rPr>
          <w:rFonts w:ascii="Times New Roman" w:hAnsi="Times New Roman" w:eastAsia="宋体" w:cs="Times New Roman"/>
          <w:spacing w:val="3"/>
          <w:sz w:val="24"/>
          <w:szCs w:val="24"/>
        </w:rPr>
        <w:t>依照《中华人民</w:t>
      </w:r>
      <w:r>
        <w:rPr>
          <w:rFonts w:ascii="Times New Roman" w:hAnsi="Times New Roman" w:eastAsia="宋体" w:cs="Times New Roman"/>
          <w:spacing w:val="2"/>
          <w:sz w:val="24"/>
          <w:szCs w:val="24"/>
        </w:rPr>
        <w:t>共和国民法典》的有关规</w:t>
      </w:r>
      <w:r>
        <w:rPr>
          <w:rFonts w:ascii="Times New Roman" w:hAnsi="Times New Roman" w:eastAsia="宋体" w:cs="Times New Roman"/>
          <w:spacing w:val="-3"/>
          <w:sz w:val="24"/>
          <w:szCs w:val="24"/>
        </w:rPr>
        <w:t>定，经双方平等协商，达成一致意见，签订本合同，并承诺共同遵守。</w:t>
      </w:r>
    </w:p>
    <w:p w14:paraId="1BBD5F53">
      <w:pPr>
        <w:pStyle w:val="14"/>
        <w:numPr>
          <w:ilvl w:val="0"/>
          <w:numId w:val="1"/>
        </w:numPr>
        <w:tabs>
          <w:tab w:val="left" w:pos="315"/>
        </w:tabs>
        <w:spacing w:line="360" w:lineRule="auto"/>
        <w:ind w:firstLineChars="0"/>
        <w:jc w:val="left"/>
        <w:rPr>
          <w:rFonts w:ascii="Times New Roman" w:hAnsi="Times New Roman" w:eastAsia="宋体" w:cs="Times New Roman"/>
          <w:b/>
          <w:bCs/>
          <w:spacing w:val="2"/>
          <w:sz w:val="24"/>
          <w:szCs w:val="24"/>
        </w:rPr>
      </w:pPr>
      <w:bookmarkStart w:id="3" w:name="_GoBack"/>
      <w:r>
        <w:rPr>
          <w:rFonts w:hint="eastAsia" w:ascii="Times New Roman" w:hAnsi="Times New Roman" w:eastAsia="宋体" w:cs="Times New Roman"/>
          <w:b/>
          <w:bCs/>
          <w:spacing w:val="2"/>
          <w:sz w:val="24"/>
          <w:szCs w:val="24"/>
          <w:highlight w:val="none"/>
        </w:rPr>
        <w:t>拟开展的</w:t>
      </w:r>
      <w:r>
        <w:rPr>
          <w:rFonts w:hint="eastAsia" w:ascii="Times New Roman" w:hAnsi="Times New Roman" w:eastAsia="宋体" w:cs="Times New Roman"/>
          <w:b/>
          <w:bCs/>
          <w:sz w:val="24"/>
          <w:szCs w:val="24"/>
          <w:highlight w:val="none"/>
        </w:rPr>
        <w:t>碳排放管理体系</w:t>
      </w:r>
      <w:r>
        <w:rPr>
          <w:rFonts w:hint="eastAsia" w:ascii="Times New Roman" w:hAnsi="Times New Roman" w:eastAsia="宋体" w:cs="Times New Roman"/>
          <w:b/>
          <w:bCs/>
          <w:spacing w:val="2"/>
          <w:sz w:val="24"/>
          <w:szCs w:val="24"/>
          <w:highlight w:val="none"/>
        </w:rPr>
        <w:t>覆盖的范围：</w:t>
      </w:r>
      <w:bookmarkEnd w:id="3"/>
    </w:p>
    <w:p w14:paraId="0DD3FF22">
      <w:pPr>
        <w:pStyle w:val="14"/>
        <w:tabs>
          <w:tab w:val="left" w:pos="315"/>
        </w:tabs>
        <w:spacing w:line="360" w:lineRule="auto"/>
        <w:ind w:left="840" w:firstLine="0" w:firstLineChars="0"/>
        <w:jc w:val="left"/>
        <w:rPr>
          <w:rFonts w:ascii="Times New Roman" w:hAnsi="Times New Roman" w:eastAsia="宋体" w:cs="Times New Roman"/>
          <w:sz w:val="24"/>
        </w:rPr>
      </w:pPr>
      <w:r>
        <w:rPr>
          <w:rFonts w:hint="eastAsia" w:ascii="Times New Roman" w:hAnsi="Times New Roman" w:eastAsia="宋体" w:cs="Times New Roman"/>
          <w:spacing w:val="2"/>
          <w:sz w:val="24"/>
          <w:szCs w:val="24"/>
          <w:u w:val="single"/>
        </w:rPr>
        <w:t xml:space="preserve">                                                                                                                                                                                                    </w:t>
      </w:r>
      <w:r>
        <w:rPr>
          <w:rFonts w:hint="eastAsia" w:ascii="Times New Roman" w:hAnsi="Times New Roman" w:eastAsia="宋体" w:cs="Times New Roman"/>
          <w:spacing w:val="2"/>
          <w:sz w:val="24"/>
          <w:szCs w:val="24"/>
        </w:rPr>
        <w:t>；</w:t>
      </w:r>
    </w:p>
    <w:p w14:paraId="18EF6EC1">
      <w:pPr>
        <w:tabs>
          <w:tab w:val="left" w:pos="315"/>
        </w:tabs>
        <w:spacing w:line="360" w:lineRule="auto"/>
        <w:ind w:firstLine="468"/>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注：认证证书中的认证范围、过程等内容将以现场审核最终确认的内容为准。</w:t>
      </w:r>
    </w:p>
    <w:p w14:paraId="713013D5">
      <w:pPr>
        <w:tabs>
          <w:tab w:val="left" w:pos="315"/>
        </w:tabs>
        <w:spacing w:line="360" w:lineRule="auto"/>
        <w:rPr>
          <w:rFonts w:ascii="Times New Roman" w:hAnsi="Times New Roman" w:eastAsia="宋体" w:cs="Times New Roman"/>
          <w:sz w:val="24"/>
          <w:szCs w:val="24"/>
        </w:rPr>
      </w:pPr>
      <w:r>
        <w:rPr>
          <w:rFonts w:ascii="Times New Roman" w:hAnsi="Times New Roman" w:eastAsia="宋体" w:cs="Times New Roman"/>
          <w:b/>
          <w:bCs/>
          <w:spacing w:val="-4"/>
          <w:sz w:val="24"/>
          <w:szCs w:val="24"/>
        </w:rPr>
        <w:t>第</w:t>
      </w:r>
      <w:r>
        <w:rPr>
          <w:rFonts w:hint="eastAsia" w:ascii="Times New Roman" w:hAnsi="Times New Roman" w:eastAsia="宋体" w:cs="Times New Roman"/>
          <w:b/>
          <w:bCs/>
          <w:spacing w:val="-4"/>
          <w:sz w:val="24"/>
          <w:szCs w:val="24"/>
        </w:rPr>
        <w:t>二</w:t>
      </w:r>
      <w:r>
        <w:rPr>
          <w:rFonts w:ascii="Times New Roman" w:hAnsi="Times New Roman" w:eastAsia="宋体" w:cs="Times New Roman"/>
          <w:b/>
          <w:bCs/>
          <w:spacing w:val="-4"/>
          <w:sz w:val="24"/>
          <w:szCs w:val="24"/>
        </w:rPr>
        <w:t>条</w:t>
      </w:r>
      <w:r>
        <w:rPr>
          <w:rFonts w:hint="eastAsia" w:ascii="Times New Roman" w:hAnsi="Times New Roman" w:eastAsia="宋体" w:cs="Times New Roman"/>
          <w:b/>
          <w:bCs/>
          <w:spacing w:val="-4"/>
          <w:sz w:val="24"/>
          <w:szCs w:val="24"/>
        </w:rPr>
        <w:t xml:space="preserve">  </w:t>
      </w:r>
      <w:r>
        <w:rPr>
          <w:rFonts w:hint="eastAsia" w:ascii="Times New Roman" w:hAnsi="Times New Roman" w:eastAsia="宋体" w:cs="Times New Roman"/>
          <w:b/>
          <w:bCs/>
          <w:sz w:val="24"/>
          <w:szCs w:val="24"/>
        </w:rPr>
        <w:t>管理体系认证项目的实施</w:t>
      </w:r>
    </w:p>
    <w:p w14:paraId="7C175082">
      <w:pPr>
        <w:pStyle w:val="14"/>
        <w:numPr>
          <w:ilvl w:val="0"/>
          <w:numId w:val="2"/>
        </w:numPr>
        <w:spacing w:line="360" w:lineRule="auto"/>
        <w:ind w:left="442" w:hanging="442"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乙方按认证程序对甲方进行认证审核，在确认管理体系符合合同约定的审核依据后，为甲方办理认证注册，颁发或换发碳排放管理体系认证证书，初次颁发的认证证书的有效期为三年。</w:t>
      </w:r>
    </w:p>
    <w:p w14:paraId="25787DDE">
      <w:pPr>
        <w:pStyle w:val="14"/>
        <w:numPr>
          <w:ilvl w:val="0"/>
          <w:numId w:val="2"/>
        </w:numPr>
        <w:spacing w:line="360" w:lineRule="auto"/>
        <w:ind w:left="442" w:hanging="442"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甲方在乙方《审核计划》上的签字作为对合同履行的确认。</w:t>
      </w:r>
    </w:p>
    <w:p w14:paraId="0B88EB9D">
      <w:pPr>
        <w:pStyle w:val="14"/>
        <w:numPr>
          <w:ilvl w:val="0"/>
          <w:numId w:val="2"/>
        </w:numPr>
        <w:spacing w:line="360" w:lineRule="auto"/>
        <w:ind w:left="442" w:hanging="442"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现场审核应在甲方管理体系覆盖的活动及过程全部处于正常运行期间进行，其中：</w:t>
      </w:r>
    </w:p>
    <w:p w14:paraId="75B91DC5">
      <w:pPr>
        <w:pStyle w:val="14"/>
        <w:spacing w:line="360" w:lineRule="auto"/>
        <w:ind w:left="442" w:firstLine="0" w:firstLineChars="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1）初审：第一阶段审核前，管理体系有效运行不少于3个月。</w:t>
      </w:r>
    </w:p>
    <w:p w14:paraId="2EC72DDE">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2）监督审核：</w:t>
      </w:r>
    </w:p>
    <w:p w14:paraId="0377C033">
      <w:pPr>
        <w:spacing w:line="360" w:lineRule="auto"/>
        <w:ind w:left="567"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a）根据获证组织的规模、碳排放管理的范围、碳排放设施或系统的复杂性、碳排放管理体系成熟度及稳定性等确定监督审核频次，对初次认证后的第一次监督审核要求在认证证书签发日起 12 个月内进行；两次监督审核的时间间隔不应大于</w:t>
      </w:r>
      <w:r>
        <w:rPr>
          <w:rFonts w:ascii="Times New Roman" w:hAnsi="Times New Roman" w:eastAsia="宋体" w:cs="Times New Roman"/>
          <w:sz w:val="24"/>
          <w:szCs w:val="24"/>
        </w:rPr>
        <w:t xml:space="preserve"> 12 </w:t>
      </w:r>
      <w:r>
        <w:rPr>
          <w:rFonts w:hint="eastAsia" w:ascii="Times New Roman" w:hAnsi="Times New Roman" w:eastAsia="宋体" w:cs="Times New Roman"/>
          <w:sz w:val="24"/>
          <w:szCs w:val="24"/>
        </w:rPr>
        <w:t>个月。</w:t>
      </w:r>
    </w:p>
    <w:p w14:paraId="5C3B1CDC">
      <w:pPr>
        <w:spacing w:line="360" w:lineRule="auto"/>
        <w:ind w:left="567" w:firstLine="468" w:firstLineChars="200"/>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b）甲方应在监督审核两个月前向乙方提交《监督审核信息确认单》及相关材料以证实体系运行持续有效。</w:t>
      </w:r>
    </w:p>
    <w:p w14:paraId="62CEFC69">
      <w:pPr>
        <w:pStyle w:val="14"/>
        <w:numPr>
          <w:ilvl w:val="0"/>
          <w:numId w:val="3"/>
        </w:numPr>
        <w:spacing w:line="360" w:lineRule="auto"/>
        <w:ind w:left="924" w:hanging="357" w:firstLineChars="0"/>
        <w:jc w:val="left"/>
        <w:rPr>
          <w:rFonts w:ascii="Times New Roman" w:hAnsi="Times New Roman" w:eastAsia="宋体" w:cs="Times New Roman"/>
          <w:spacing w:val="-3"/>
          <w:sz w:val="24"/>
          <w:szCs w:val="24"/>
        </w:rPr>
      </w:pPr>
      <w:r>
        <w:rPr>
          <w:rFonts w:hint="eastAsia" w:ascii="Times New Roman" w:hAnsi="Times New Roman" w:eastAsia="宋体" w:cs="Times New Roman"/>
          <w:spacing w:val="-3"/>
          <w:sz w:val="24"/>
          <w:szCs w:val="24"/>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14:paraId="099349C0">
      <w:pPr>
        <w:spacing w:line="360" w:lineRule="auto"/>
        <w:jc w:val="left"/>
        <w:rPr>
          <w:rFonts w:ascii="Times New Roman" w:hAnsi="Times New Roman" w:eastAsia="宋体" w:cs="Times New Roman"/>
          <w:spacing w:val="-3"/>
          <w:sz w:val="24"/>
          <w:szCs w:val="24"/>
        </w:rPr>
      </w:pPr>
      <w:r>
        <w:rPr>
          <w:rFonts w:hint="eastAsia" w:ascii="Times New Roman" w:hAnsi="Times New Roman" w:eastAsia="宋体" w:cs="Times New Roman"/>
          <w:b/>
          <w:bCs/>
          <w:spacing w:val="-4"/>
          <w:sz w:val="24"/>
          <w:szCs w:val="24"/>
        </w:rPr>
        <w:t>第三条</w:t>
      </w:r>
      <w:r>
        <w:rPr>
          <w:rFonts w:hint="eastAsia" w:ascii="Times New Roman" w:hAnsi="Times New Roman" w:eastAsia="宋体" w:cs="Times New Roman"/>
          <w:spacing w:val="-3"/>
          <w:sz w:val="24"/>
          <w:szCs w:val="24"/>
        </w:rPr>
        <w:t xml:space="preserve"> </w:t>
      </w:r>
      <w:r>
        <w:rPr>
          <w:rFonts w:hint="eastAsia" w:ascii="Times New Roman" w:hAnsi="Times New Roman" w:eastAsia="宋体" w:cs="Times New Roman"/>
          <w:b/>
          <w:bCs/>
          <w:spacing w:val="-3"/>
          <w:sz w:val="24"/>
          <w:szCs w:val="24"/>
        </w:rPr>
        <w:t>认证费用</w:t>
      </w:r>
    </w:p>
    <w:p w14:paraId="1189B344">
      <w:pPr>
        <w:pStyle w:val="14"/>
        <w:spacing w:before="78" w:beforeLines="25" w:after="78" w:afterLines="25"/>
        <w:ind w:left="284" w:firstLine="240" w:firstLineChars="100"/>
        <w:rPr>
          <w:rFonts w:ascii="宋体" w:hAnsi="宋体" w:eastAsia="宋体"/>
          <w:bCs/>
          <w:sz w:val="24"/>
          <w:szCs w:val="24"/>
        </w:rPr>
      </w:pPr>
      <w:r>
        <w:rPr>
          <w:rFonts w:hint="eastAsia" w:ascii="宋体" w:hAnsi="宋体" w:eastAsia="宋体"/>
          <w:bCs/>
          <w:sz w:val="24"/>
          <w:szCs w:val="24"/>
        </w:rPr>
        <w:t>甲方应向乙方交付以下费用：</w:t>
      </w:r>
    </w:p>
    <w:p w14:paraId="6AAEE5EE">
      <w:pPr>
        <w:spacing w:before="78" w:beforeLines="25" w:after="78" w:afterLines="25"/>
        <w:ind w:left="567"/>
        <w:rPr>
          <w:rFonts w:ascii="宋体" w:hAnsi="宋体" w:eastAsia="宋体"/>
          <w:bCs/>
          <w:sz w:val="24"/>
          <w:szCs w:val="24"/>
        </w:rPr>
      </w:pPr>
      <w:r>
        <w:rPr>
          <w:rFonts w:hint="eastAsia" w:ascii="宋体" w:hAnsi="宋体" w:eastAsia="宋体"/>
          <w:bCs/>
          <w:sz w:val="24"/>
          <w:szCs w:val="24"/>
        </w:rPr>
        <w:t>1）初次认证费用:                            计</w:t>
      </w:r>
      <w:r>
        <w:rPr>
          <w:rFonts w:hint="eastAsia" w:ascii="宋体" w:hAnsi="宋体" w:eastAsia="宋体"/>
          <w:bCs/>
          <w:sz w:val="24"/>
          <w:szCs w:val="24"/>
          <w:u w:val="single"/>
        </w:rPr>
        <w:t xml:space="preserve">             </w:t>
      </w:r>
      <w:r>
        <w:rPr>
          <w:rFonts w:hint="eastAsia" w:ascii="宋体" w:hAnsi="宋体" w:eastAsia="宋体"/>
          <w:bCs/>
          <w:sz w:val="24"/>
          <w:szCs w:val="24"/>
        </w:rPr>
        <w:t>元</w:t>
      </w:r>
    </w:p>
    <w:p w14:paraId="72DD35A4">
      <w:pPr>
        <w:spacing w:before="78" w:beforeLines="25" w:after="78" w:afterLines="25"/>
        <w:ind w:left="567"/>
        <w:rPr>
          <w:rFonts w:ascii="宋体" w:hAnsi="宋体" w:eastAsia="宋体"/>
          <w:bCs/>
          <w:sz w:val="24"/>
          <w:szCs w:val="24"/>
        </w:rPr>
      </w:pPr>
      <w:r>
        <w:rPr>
          <w:rFonts w:hint="eastAsia" w:ascii="宋体" w:hAnsi="宋体" w:eastAsia="宋体"/>
          <w:bCs/>
          <w:sz w:val="24"/>
          <w:szCs w:val="24"/>
        </w:rPr>
        <w:t>2）每年监督保持证书费用:                    计</w:t>
      </w:r>
      <w:r>
        <w:rPr>
          <w:rFonts w:hint="eastAsia" w:ascii="宋体" w:hAnsi="宋体" w:eastAsia="宋体"/>
          <w:bCs/>
          <w:sz w:val="24"/>
          <w:szCs w:val="24"/>
          <w:u w:val="single"/>
        </w:rPr>
        <w:t xml:space="preserve">             </w:t>
      </w:r>
      <w:r>
        <w:rPr>
          <w:rFonts w:hint="eastAsia" w:ascii="宋体" w:hAnsi="宋体" w:eastAsia="宋体"/>
          <w:bCs/>
          <w:sz w:val="24"/>
          <w:szCs w:val="24"/>
        </w:rPr>
        <w:t>元</w:t>
      </w:r>
    </w:p>
    <w:p w14:paraId="1686ED93">
      <w:pPr>
        <w:spacing w:before="78" w:beforeLines="25" w:after="78" w:afterLines="25"/>
        <w:ind w:left="567"/>
        <w:rPr>
          <w:rFonts w:ascii="宋体" w:hAnsi="宋体" w:eastAsia="宋体"/>
          <w:bCs/>
          <w:sz w:val="24"/>
          <w:szCs w:val="24"/>
        </w:rPr>
      </w:pPr>
      <w:r>
        <w:rPr>
          <w:rFonts w:hint="eastAsia" w:ascii="宋体" w:hAnsi="宋体" w:eastAsia="宋体"/>
          <w:bCs/>
          <w:sz w:val="24"/>
          <w:szCs w:val="24"/>
        </w:rPr>
        <w:t>3）再认证费用：                             计</w:t>
      </w:r>
      <w:r>
        <w:rPr>
          <w:rFonts w:hint="eastAsia" w:ascii="宋体" w:hAnsi="宋体" w:eastAsia="宋体"/>
          <w:bCs/>
          <w:sz w:val="24"/>
          <w:szCs w:val="24"/>
          <w:u w:val="single"/>
        </w:rPr>
        <w:t xml:space="preserve">             </w:t>
      </w:r>
      <w:r>
        <w:rPr>
          <w:rFonts w:hint="eastAsia" w:ascii="宋体" w:hAnsi="宋体" w:eastAsia="宋体"/>
          <w:bCs/>
          <w:sz w:val="24"/>
          <w:szCs w:val="24"/>
        </w:rPr>
        <w:t>元</w:t>
      </w:r>
    </w:p>
    <w:p w14:paraId="5DC2D495">
      <w:pPr>
        <w:tabs>
          <w:tab w:val="left" w:pos="851"/>
        </w:tabs>
        <w:spacing w:before="78" w:beforeLines="25" w:after="78" w:afterLines="25" w:line="360" w:lineRule="auto"/>
        <w:ind w:left="567"/>
        <w:jc w:val="left"/>
        <w:rPr>
          <w:rFonts w:ascii="Times New Roman" w:hAnsi="Times New Roman" w:eastAsia="宋体" w:cs="Times New Roman"/>
          <w:bCs/>
          <w:spacing w:val="-3"/>
          <w:sz w:val="24"/>
          <w:szCs w:val="24"/>
        </w:rPr>
      </w:pPr>
      <w:r>
        <w:rPr>
          <w:rFonts w:hint="eastAsia" w:ascii="宋体" w:hAnsi="宋体" w:eastAsia="宋体"/>
          <w:bCs/>
          <w:sz w:val="24"/>
          <w:szCs w:val="24"/>
        </w:rPr>
        <w:t>4）其它费用：</w:t>
      </w:r>
      <w:r>
        <w:rPr>
          <w:rFonts w:hint="eastAsia" w:ascii="宋体" w:hAnsi="宋体" w:eastAsia="宋体" w:cs="Arial"/>
          <w:bCs/>
          <w:sz w:val="24"/>
          <w:szCs w:val="24"/>
        </w:rPr>
        <w:t>每次现场</w:t>
      </w:r>
      <w:r>
        <w:rPr>
          <w:rFonts w:ascii="宋体" w:hAnsi="宋体" w:eastAsia="宋体" w:cs="Arial"/>
          <w:bCs/>
          <w:sz w:val="24"/>
          <w:szCs w:val="24"/>
        </w:rPr>
        <w:t>审核时，乙方派出审核组成员的食、宿及往返交通费</w:t>
      </w:r>
      <w:r>
        <w:rPr>
          <w:rFonts w:hint="eastAsia" w:ascii="宋体" w:hAnsi="宋体" w:eastAsia="宋体" w:cs="Arial"/>
          <w:bCs/>
          <w:sz w:val="24"/>
          <w:szCs w:val="24"/>
        </w:rPr>
        <w:t>均</w:t>
      </w:r>
      <w:r>
        <w:rPr>
          <w:rFonts w:ascii="宋体" w:hAnsi="宋体" w:eastAsia="宋体" w:cs="Arial"/>
          <w:bCs/>
          <w:sz w:val="24"/>
          <w:szCs w:val="24"/>
        </w:rPr>
        <w:t>由甲方承担</w:t>
      </w:r>
      <w:r>
        <w:rPr>
          <w:rFonts w:hint="eastAsia" w:ascii="宋体" w:hAnsi="宋体" w:eastAsia="宋体" w:cs="Arial"/>
          <w:bCs/>
          <w:sz w:val="24"/>
          <w:szCs w:val="24"/>
        </w:rPr>
        <w:t>；</w:t>
      </w:r>
    </w:p>
    <w:p w14:paraId="03568B7E">
      <w:pPr>
        <w:spacing w:line="360" w:lineRule="auto"/>
        <w:ind w:left="567" w:firstLine="480" w:firstLineChars="200"/>
        <w:rPr>
          <w:rFonts w:ascii="宋体" w:hAnsi="宋体" w:eastAsia="宋体"/>
          <w:bCs/>
          <w:sz w:val="24"/>
          <w:szCs w:val="24"/>
        </w:rPr>
      </w:pPr>
      <w:r>
        <w:rPr>
          <w:rFonts w:hint="eastAsia" w:ascii="宋体" w:hAnsi="宋体" w:eastAsia="宋体"/>
          <w:bCs/>
          <w:sz w:val="24"/>
          <w:szCs w:val="24"/>
        </w:rPr>
        <w:t>a)在获证组织碳排放管理体系发生重大变化或发生影响碳绩效的重大事故时，</w:t>
      </w:r>
      <w:r>
        <w:rPr>
          <w:rFonts w:ascii="宋体" w:hAnsi="宋体" w:eastAsia="宋体"/>
          <w:bCs/>
          <w:sz w:val="24"/>
          <w:szCs w:val="24"/>
        </w:rPr>
        <w:t>可能影响到甲方管理体系持续符合认证标准时，乙方将增加监督审核次数，并适当增加审核费用</w:t>
      </w:r>
      <w:r>
        <w:rPr>
          <w:rFonts w:hint="eastAsia" w:ascii="宋体" w:hAnsi="宋体" w:eastAsia="宋体"/>
          <w:bCs/>
          <w:sz w:val="24"/>
          <w:szCs w:val="24"/>
        </w:rPr>
        <w:t>；</w:t>
      </w:r>
    </w:p>
    <w:p w14:paraId="2A32153A">
      <w:pPr>
        <w:spacing w:line="360" w:lineRule="auto"/>
        <w:ind w:left="567" w:firstLine="480" w:firstLineChars="200"/>
        <w:rPr>
          <w:rFonts w:ascii="宋体" w:hAnsi="宋体" w:eastAsia="宋体"/>
          <w:bCs/>
          <w:sz w:val="24"/>
          <w:szCs w:val="24"/>
        </w:rPr>
      </w:pPr>
      <w:r>
        <w:rPr>
          <w:rFonts w:hint="eastAsia" w:ascii="宋体" w:hAnsi="宋体" w:eastAsia="宋体"/>
          <w:bCs/>
          <w:sz w:val="24"/>
          <w:szCs w:val="24"/>
        </w:rPr>
        <w:t>b)</w:t>
      </w:r>
      <w:r>
        <w:rPr>
          <w:rFonts w:ascii="宋体" w:hAnsi="宋体" w:eastAsia="宋体"/>
          <w:bCs/>
          <w:sz w:val="24"/>
          <w:szCs w:val="24"/>
        </w:rPr>
        <w:t>如果在现场审核时发现甲方员工人数</w:t>
      </w:r>
      <w:r>
        <w:rPr>
          <w:rFonts w:hint="eastAsia" w:ascii="宋体" w:hAnsi="宋体" w:eastAsia="宋体"/>
          <w:bCs/>
          <w:sz w:val="24"/>
          <w:szCs w:val="24"/>
        </w:rPr>
        <w:t>与</w:t>
      </w:r>
      <w:r>
        <w:rPr>
          <w:rFonts w:ascii="宋体" w:hAnsi="宋体" w:eastAsia="宋体"/>
          <w:bCs/>
          <w:sz w:val="24"/>
          <w:szCs w:val="24"/>
        </w:rPr>
        <w:t>申请书所填写的人数</w:t>
      </w:r>
      <w:r>
        <w:rPr>
          <w:rFonts w:hint="eastAsia" w:ascii="宋体" w:hAnsi="宋体" w:eastAsia="宋体"/>
          <w:bCs/>
          <w:sz w:val="24"/>
          <w:szCs w:val="24"/>
        </w:rPr>
        <w:t>不符或获证后认证范围发生重大变更时</w:t>
      </w:r>
      <w:r>
        <w:rPr>
          <w:rFonts w:ascii="宋体" w:hAnsi="宋体" w:eastAsia="宋体"/>
          <w:bCs/>
          <w:sz w:val="24"/>
          <w:szCs w:val="24"/>
        </w:rPr>
        <w:t>，乙方</w:t>
      </w:r>
      <w:r>
        <w:rPr>
          <w:rFonts w:hint="eastAsia" w:ascii="宋体" w:hAnsi="宋体" w:eastAsia="宋体"/>
          <w:bCs/>
          <w:sz w:val="24"/>
          <w:szCs w:val="24"/>
        </w:rPr>
        <w:t>将</w:t>
      </w:r>
      <w:r>
        <w:rPr>
          <w:rFonts w:ascii="宋体" w:hAnsi="宋体" w:eastAsia="宋体"/>
          <w:bCs/>
          <w:sz w:val="24"/>
          <w:szCs w:val="24"/>
        </w:rPr>
        <w:t>根据甲方实际</w:t>
      </w:r>
      <w:r>
        <w:rPr>
          <w:rFonts w:hint="eastAsia" w:ascii="宋体" w:hAnsi="宋体" w:eastAsia="宋体"/>
          <w:bCs/>
          <w:sz w:val="24"/>
          <w:szCs w:val="24"/>
        </w:rPr>
        <w:t>情况</w:t>
      </w:r>
      <w:r>
        <w:rPr>
          <w:rFonts w:ascii="宋体" w:hAnsi="宋体" w:eastAsia="宋体"/>
          <w:bCs/>
          <w:sz w:val="24"/>
          <w:szCs w:val="24"/>
        </w:rPr>
        <w:t>，</w:t>
      </w:r>
      <w:r>
        <w:rPr>
          <w:rFonts w:hint="eastAsia" w:ascii="宋体" w:hAnsi="宋体" w:eastAsia="宋体"/>
          <w:bCs/>
          <w:sz w:val="24"/>
          <w:szCs w:val="24"/>
        </w:rPr>
        <w:t>重新核定</w:t>
      </w:r>
      <w:r>
        <w:rPr>
          <w:rFonts w:ascii="宋体" w:hAnsi="宋体" w:eastAsia="宋体"/>
          <w:bCs/>
          <w:sz w:val="24"/>
          <w:szCs w:val="24"/>
        </w:rPr>
        <w:t>审核人日数</w:t>
      </w:r>
      <w:r>
        <w:rPr>
          <w:rFonts w:hint="eastAsia" w:ascii="宋体" w:hAnsi="宋体" w:eastAsia="宋体"/>
          <w:bCs/>
          <w:sz w:val="24"/>
          <w:szCs w:val="24"/>
        </w:rPr>
        <w:t>。由此导致审核人日数增加的，</w:t>
      </w:r>
      <w:r>
        <w:rPr>
          <w:rFonts w:ascii="宋体" w:hAnsi="宋体" w:eastAsia="宋体"/>
          <w:bCs/>
          <w:sz w:val="24"/>
          <w:szCs w:val="24"/>
        </w:rPr>
        <w:t>甲方</w:t>
      </w:r>
      <w:r>
        <w:rPr>
          <w:rFonts w:hint="eastAsia" w:ascii="宋体" w:hAnsi="宋体" w:eastAsia="宋体"/>
          <w:bCs/>
          <w:sz w:val="24"/>
          <w:szCs w:val="24"/>
        </w:rPr>
        <w:t>还</w:t>
      </w:r>
      <w:r>
        <w:rPr>
          <w:rFonts w:ascii="宋体" w:hAnsi="宋体" w:eastAsia="宋体"/>
          <w:bCs/>
          <w:sz w:val="24"/>
          <w:szCs w:val="24"/>
        </w:rPr>
        <w:t>需向乙方</w:t>
      </w:r>
      <w:r>
        <w:rPr>
          <w:rFonts w:hint="eastAsia" w:ascii="宋体" w:hAnsi="宋体" w:eastAsia="宋体"/>
          <w:bCs/>
          <w:sz w:val="24"/>
          <w:szCs w:val="24"/>
        </w:rPr>
        <w:t>补充</w:t>
      </w:r>
      <w:r>
        <w:rPr>
          <w:rFonts w:ascii="宋体" w:hAnsi="宋体" w:eastAsia="宋体"/>
          <w:bCs/>
          <w:sz w:val="24"/>
          <w:szCs w:val="24"/>
        </w:rPr>
        <w:t>支付</w:t>
      </w:r>
      <w:r>
        <w:rPr>
          <w:rFonts w:hint="eastAsia" w:ascii="宋体" w:hAnsi="宋体" w:eastAsia="宋体"/>
          <w:bCs/>
          <w:sz w:val="24"/>
          <w:szCs w:val="24"/>
        </w:rPr>
        <w:t>由于审核人日数增加所引发</w:t>
      </w:r>
      <w:r>
        <w:rPr>
          <w:rFonts w:ascii="宋体" w:hAnsi="宋体" w:eastAsia="宋体"/>
          <w:bCs/>
          <w:sz w:val="24"/>
          <w:szCs w:val="24"/>
        </w:rPr>
        <w:t>增加的</w:t>
      </w:r>
      <w:r>
        <w:rPr>
          <w:rFonts w:hint="eastAsia" w:ascii="宋体" w:hAnsi="宋体" w:eastAsia="宋体"/>
          <w:bCs/>
          <w:sz w:val="24"/>
          <w:szCs w:val="24"/>
        </w:rPr>
        <w:t>审核</w:t>
      </w:r>
      <w:r>
        <w:rPr>
          <w:rFonts w:ascii="宋体" w:hAnsi="宋体" w:eastAsia="宋体"/>
          <w:bCs/>
          <w:sz w:val="24"/>
          <w:szCs w:val="24"/>
        </w:rPr>
        <w:t>费用</w:t>
      </w:r>
      <w:r>
        <w:rPr>
          <w:rFonts w:hint="eastAsia" w:ascii="宋体" w:hAnsi="宋体" w:eastAsia="宋体"/>
          <w:bCs/>
          <w:sz w:val="24"/>
          <w:szCs w:val="24"/>
        </w:rPr>
        <w:t>；</w:t>
      </w:r>
    </w:p>
    <w:p w14:paraId="51CF8650">
      <w:pPr>
        <w:spacing w:line="360" w:lineRule="auto"/>
        <w:ind w:left="567" w:firstLine="480" w:firstLineChars="200"/>
        <w:rPr>
          <w:rFonts w:ascii="宋体" w:hAnsi="宋体" w:eastAsia="宋体"/>
          <w:bCs/>
          <w:sz w:val="24"/>
          <w:szCs w:val="24"/>
        </w:rPr>
      </w:pPr>
      <w:r>
        <w:rPr>
          <w:rFonts w:hint="eastAsia" w:ascii="宋体" w:hAnsi="宋体" w:eastAsia="宋体"/>
          <w:bCs/>
          <w:sz w:val="24"/>
          <w:szCs w:val="24"/>
        </w:rPr>
        <w:t>c)当认证相关的国家法律法规及其他要求发生变化，导致额外增加审核工作量时，乙方将适当收取相应审核费用。</w:t>
      </w:r>
    </w:p>
    <w:p w14:paraId="2E5DB0F0">
      <w:pPr>
        <w:spacing w:line="360" w:lineRule="auto"/>
        <w:rPr>
          <w:rFonts w:ascii="Times New Roman" w:hAnsi="Times New Roman" w:eastAsia="宋体" w:cs="Times New Roman"/>
          <w:b/>
          <w:bCs/>
          <w:spacing w:val="10"/>
          <w:sz w:val="24"/>
          <w:szCs w:val="24"/>
        </w:rPr>
      </w:pPr>
      <w:r>
        <w:rPr>
          <w:rFonts w:hint="eastAsia" w:ascii="宋体" w:hAnsi="宋体" w:eastAsia="宋体"/>
          <w:b/>
          <w:sz w:val="24"/>
          <w:szCs w:val="24"/>
        </w:rPr>
        <w:t xml:space="preserve">第四条 </w:t>
      </w:r>
      <w:r>
        <w:rPr>
          <w:rFonts w:ascii="Times New Roman" w:hAnsi="Times New Roman" w:eastAsia="宋体" w:cs="Times New Roman"/>
          <w:b/>
          <w:bCs/>
          <w:sz w:val="24"/>
          <w:szCs w:val="24"/>
        </w:rPr>
        <w:t>甲方责任和</w:t>
      </w:r>
      <w:r>
        <w:rPr>
          <w:rFonts w:hint="eastAsia" w:ascii="Times New Roman" w:hAnsi="Times New Roman" w:eastAsia="宋体" w:cs="Times New Roman"/>
          <w:b/>
          <w:bCs/>
          <w:sz w:val="24"/>
          <w:szCs w:val="24"/>
        </w:rPr>
        <w:t>义务</w:t>
      </w:r>
    </w:p>
    <w:p w14:paraId="5B59C3A6">
      <w:pPr>
        <w:spacing w:line="360" w:lineRule="auto"/>
        <w:rPr>
          <w:rFonts w:ascii="Times New Roman" w:hAnsi="Times New Roman" w:eastAsia="宋体" w:cs="Times New Roman"/>
          <w:sz w:val="24"/>
          <w:szCs w:val="24"/>
        </w:rPr>
      </w:pPr>
      <w:r>
        <w:rPr>
          <w:rFonts w:hint="eastAsia" w:ascii="Times New Roman" w:hAnsi="Times New Roman" w:eastAsia="宋体" w:cs="Times New Roman"/>
          <w:spacing w:val="9"/>
          <w:sz w:val="24"/>
          <w:szCs w:val="24"/>
        </w:rPr>
        <w:t>1、</w:t>
      </w:r>
      <w:r>
        <w:rPr>
          <w:rFonts w:ascii="Times New Roman" w:hAnsi="Times New Roman" w:eastAsia="宋体" w:cs="Times New Roman"/>
          <w:spacing w:val="9"/>
          <w:sz w:val="24"/>
          <w:szCs w:val="24"/>
        </w:rPr>
        <w:t>向乙方提供 《</w:t>
      </w:r>
      <w:r>
        <w:rPr>
          <w:rFonts w:hint="eastAsia" w:ascii="Times New Roman" w:hAnsi="Times New Roman" w:eastAsia="宋体" w:cs="Times New Roman"/>
          <w:spacing w:val="9"/>
          <w:sz w:val="24"/>
          <w:szCs w:val="24"/>
        </w:rPr>
        <w:t>碳排放管理体系认证</w:t>
      </w:r>
      <w:r>
        <w:rPr>
          <w:rFonts w:ascii="Times New Roman" w:hAnsi="Times New Roman" w:eastAsia="宋体" w:cs="Times New Roman"/>
          <w:spacing w:val="9"/>
          <w:sz w:val="24"/>
          <w:szCs w:val="24"/>
        </w:rPr>
        <w:t>申请书》 及相关附件，</w:t>
      </w:r>
      <w:r>
        <w:rPr>
          <w:rFonts w:ascii="Times New Roman" w:hAnsi="Times New Roman" w:eastAsia="宋体" w:cs="Times New Roman"/>
          <w:spacing w:val="8"/>
          <w:sz w:val="24"/>
          <w:szCs w:val="24"/>
        </w:rPr>
        <w:t>并保证所提供资料的真实性和完整性。</w:t>
      </w:r>
    </w:p>
    <w:p w14:paraId="1DB396B1">
      <w:pPr>
        <w:spacing w:line="360" w:lineRule="auto"/>
        <w:rPr>
          <w:rFonts w:ascii="Times New Roman" w:hAnsi="Times New Roman" w:eastAsia="宋体" w:cs="Times New Roman"/>
          <w:sz w:val="24"/>
          <w:szCs w:val="24"/>
        </w:rPr>
      </w:pPr>
      <w:r>
        <w:rPr>
          <w:rFonts w:hint="eastAsia" w:ascii="Times New Roman" w:hAnsi="Times New Roman" w:eastAsia="宋体" w:cs="Times New Roman"/>
          <w:spacing w:val="14"/>
          <w:sz w:val="24"/>
          <w:szCs w:val="24"/>
        </w:rPr>
        <w:t>2、</w:t>
      </w:r>
      <w:r>
        <w:rPr>
          <w:rFonts w:ascii="Times New Roman" w:hAnsi="Times New Roman" w:eastAsia="宋体" w:cs="Times New Roman"/>
          <w:spacing w:val="14"/>
          <w:sz w:val="24"/>
          <w:szCs w:val="24"/>
        </w:rPr>
        <w:t>确保乙方</w:t>
      </w:r>
      <w:r>
        <w:rPr>
          <w:rFonts w:hint="eastAsia" w:ascii="Times New Roman" w:hAnsi="Times New Roman" w:eastAsia="宋体" w:cs="Times New Roman"/>
          <w:spacing w:val="14"/>
          <w:sz w:val="24"/>
          <w:szCs w:val="24"/>
        </w:rPr>
        <w:t>认证审核</w:t>
      </w:r>
      <w:r>
        <w:rPr>
          <w:rFonts w:ascii="Times New Roman" w:hAnsi="Times New Roman" w:eastAsia="宋体" w:cs="Times New Roman"/>
          <w:spacing w:val="14"/>
          <w:sz w:val="24"/>
          <w:szCs w:val="24"/>
        </w:rPr>
        <w:t>工作不受限制的接触任何与</w:t>
      </w:r>
      <w:r>
        <w:rPr>
          <w:rFonts w:hint="eastAsia" w:ascii="Times New Roman" w:hAnsi="Times New Roman" w:eastAsia="宋体" w:cs="Times New Roman"/>
          <w:spacing w:val="9"/>
          <w:sz w:val="24"/>
          <w:szCs w:val="24"/>
        </w:rPr>
        <w:t>碳排放管理体系</w:t>
      </w:r>
      <w:r>
        <w:rPr>
          <w:rFonts w:ascii="Times New Roman" w:hAnsi="Times New Roman" w:eastAsia="宋体" w:cs="Times New Roman"/>
          <w:spacing w:val="14"/>
          <w:sz w:val="24"/>
          <w:szCs w:val="24"/>
        </w:rPr>
        <w:t>有关的文件、记录</w:t>
      </w:r>
      <w:r>
        <w:rPr>
          <w:rFonts w:ascii="Times New Roman" w:hAnsi="Times New Roman" w:eastAsia="宋体" w:cs="Times New Roman"/>
          <w:spacing w:val="13"/>
          <w:sz w:val="24"/>
          <w:szCs w:val="24"/>
        </w:rPr>
        <w:t>和所需的其他信</w:t>
      </w:r>
      <w:r>
        <w:rPr>
          <w:rFonts w:ascii="Times New Roman" w:hAnsi="Times New Roman" w:eastAsia="宋体" w:cs="Times New Roman"/>
          <w:spacing w:val="8"/>
          <w:sz w:val="24"/>
          <w:szCs w:val="24"/>
        </w:rPr>
        <w:t>息，并确保甲方向乙方提供</w:t>
      </w:r>
      <w:r>
        <w:rPr>
          <w:rFonts w:hint="eastAsia" w:ascii="Times New Roman" w:hAnsi="Times New Roman" w:eastAsia="宋体" w:cs="Times New Roman"/>
          <w:spacing w:val="9"/>
          <w:sz w:val="24"/>
          <w:szCs w:val="24"/>
        </w:rPr>
        <w:t>碳排放</w:t>
      </w:r>
      <w:r>
        <w:rPr>
          <w:rFonts w:ascii="Times New Roman" w:hAnsi="Times New Roman" w:eastAsia="宋体" w:cs="Times New Roman"/>
          <w:spacing w:val="8"/>
          <w:sz w:val="24"/>
          <w:szCs w:val="24"/>
        </w:rPr>
        <w:t>有关的文件、记录、数据等是有效和完整</w:t>
      </w:r>
      <w:r>
        <w:rPr>
          <w:rFonts w:ascii="Times New Roman" w:hAnsi="Times New Roman" w:eastAsia="宋体" w:cs="Times New Roman"/>
          <w:spacing w:val="7"/>
          <w:sz w:val="24"/>
          <w:szCs w:val="24"/>
        </w:rPr>
        <w:t>的，是真</w:t>
      </w:r>
      <w:r>
        <w:rPr>
          <w:rFonts w:ascii="Times New Roman" w:hAnsi="Times New Roman" w:eastAsia="宋体" w:cs="Times New Roman"/>
          <w:spacing w:val="5"/>
          <w:sz w:val="24"/>
          <w:szCs w:val="24"/>
        </w:rPr>
        <w:t>实和客观的。</w:t>
      </w:r>
    </w:p>
    <w:p w14:paraId="0DA8C08C">
      <w:pPr>
        <w:spacing w:line="360" w:lineRule="auto"/>
        <w:rPr>
          <w:rFonts w:ascii="Times New Roman" w:hAnsi="Times New Roman" w:eastAsia="宋体" w:cs="Times New Roman"/>
          <w:sz w:val="24"/>
          <w:szCs w:val="24"/>
        </w:rPr>
      </w:pPr>
      <w:r>
        <w:rPr>
          <w:rFonts w:hint="eastAsia" w:ascii="Times New Roman" w:hAnsi="Times New Roman" w:eastAsia="宋体" w:cs="Times New Roman"/>
          <w:spacing w:val="14"/>
          <w:sz w:val="24"/>
          <w:szCs w:val="24"/>
        </w:rPr>
        <w:t>3、</w:t>
      </w:r>
      <w:r>
        <w:rPr>
          <w:rFonts w:ascii="Times New Roman" w:hAnsi="Times New Roman" w:eastAsia="宋体" w:cs="Times New Roman"/>
          <w:spacing w:val="14"/>
          <w:sz w:val="24"/>
          <w:szCs w:val="24"/>
        </w:rPr>
        <w:t>为乙方</w:t>
      </w:r>
      <w:r>
        <w:rPr>
          <w:rFonts w:hint="eastAsia" w:ascii="Times New Roman" w:hAnsi="Times New Roman" w:eastAsia="宋体" w:cs="Times New Roman"/>
          <w:spacing w:val="14"/>
          <w:sz w:val="24"/>
          <w:szCs w:val="24"/>
        </w:rPr>
        <w:t>审核</w:t>
      </w:r>
      <w:r>
        <w:rPr>
          <w:rFonts w:ascii="Times New Roman" w:hAnsi="Times New Roman" w:eastAsia="宋体" w:cs="Times New Roman"/>
          <w:spacing w:val="14"/>
          <w:sz w:val="24"/>
          <w:szCs w:val="24"/>
        </w:rPr>
        <w:t>组进入相关区域、调阅文件记录、安排被访问</w:t>
      </w:r>
      <w:r>
        <w:rPr>
          <w:rFonts w:ascii="Times New Roman" w:hAnsi="Times New Roman" w:eastAsia="宋体" w:cs="Times New Roman"/>
          <w:spacing w:val="13"/>
          <w:sz w:val="24"/>
          <w:szCs w:val="24"/>
        </w:rPr>
        <w:t>人员等提供必要的条件。</w:t>
      </w:r>
    </w:p>
    <w:p w14:paraId="1DEF6FD6">
      <w:pPr>
        <w:spacing w:line="360" w:lineRule="auto"/>
        <w:rPr>
          <w:rFonts w:ascii="Times New Roman" w:hAnsi="Times New Roman" w:eastAsia="宋体" w:cs="Times New Roman"/>
          <w:sz w:val="24"/>
          <w:szCs w:val="24"/>
        </w:rPr>
      </w:pPr>
      <w:r>
        <w:rPr>
          <w:rFonts w:hint="eastAsia" w:ascii="Times New Roman" w:hAnsi="Times New Roman" w:eastAsia="宋体" w:cs="Times New Roman"/>
          <w:spacing w:val="11"/>
          <w:sz w:val="24"/>
          <w:szCs w:val="24"/>
        </w:rPr>
        <w:t>4、</w:t>
      </w:r>
      <w:r>
        <w:rPr>
          <w:rFonts w:ascii="Times New Roman" w:hAnsi="Times New Roman" w:eastAsia="宋体" w:cs="Times New Roman"/>
          <w:spacing w:val="11"/>
          <w:sz w:val="24"/>
          <w:szCs w:val="24"/>
        </w:rPr>
        <w:t>按时向乙方交付本合同规定的费用。</w:t>
      </w:r>
    </w:p>
    <w:p w14:paraId="38F1F236">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pacing w:val="12"/>
          <w:sz w:val="24"/>
          <w:szCs w:val="24"/>
        </w:rPr>
        <w:t>5、</w:t>
      </w:r>
      <w:r>
        <w:rPr>
          <w:rFonts w:ascii="Times New Roman" w:hAnsi="Times New Roman" w:eastAsia="宋体" w:cs="Times New Roman"/>
          <w:spacing w:val="12"/>
          <w:sz w:val="24"/>
          <w:szCs w:val="24"/>
        </w:rPr>
        <w:t>甲方有权对乙方在核查服务过程中违规或损害公正性等行为提出诉讼或投诉</w:t>
      </w:r>
      <w:r>
        <w:rPr>
          <w:rFonts w:ascii="Times New Roman" w:hAnsi="Times New Roman" w:eastAsia="宋体" w:cs="Times New Roman"/>
          <w:sz w:val="24"/>
          <w:szCs w:val="24"/>
        </w:rPr>
        <w:t>。</w:t>
      </w:r>
    </w:p>
    <w:p w14:paraId="34E5D756">
      <w:pPr>
        <w:adjustRightInd w:val="0"/>
        <w:snapToGrid w:val="0"/>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对</w:t>
      </w:r>
      <w:r>
        <w:rPr>
          <w:rFonts w:hint="eastAsia" w:ascii="Times New Roman" w:hAnsi="Times New Roman" w:eastAsia="宋体" w:cs="Times New Roman"/>
          <w:sz w:val="24"/>
          <w:szCs w:val="24"/>
        </w:rPr>
        <w:t>审核过程</w:t>
      </w:r>
      <w:r>
        <w:rPr>
          <w:rFonts w:ascii="Times New Roman" w:hAnsi="Times New Roman" w:eastAsia="宋体" w:cs="Times New Roman"/>
          <w:sz w:val="24"/>
          <w:szCs w:val="24"/>
        </w:rPr>
        <w:t>涉及的信息应按照中国有关法规或规定予以妥善保管（注：信息保密管理）。</w:t>
      </w:r>
    </w:p>
    <w:p w14:paraId="3F8073C0">
      <w:pPr>
        <w:adjustRightInd w:val="0"/>
        <w:snapToGrid w:val="0"/>
        <w:spacing w:line="360" w:lineRule="auto"/>
        <w:rPr>
          <w:rFonts w:ascii="宋体" w:hAnsi="宋体" w:eastAsia="宋体"/>
          <w:bCs/>
          <w:sz w:val="24"/>
          <w:szCs w:val="24"/>
        </w:rPr>
      </w:pPr>
      <w:r>
        <w:rPr>
          <w:rFonts w:hint="eastAsia" w:ascii="Times New Roman" w:hAnsi="Times New Roman" w:eastAsia="宋体" w:cs="Times New Roman"/>
          <w:sz w:val="24"/>
          <w:szCs w:val="24"/>
        </w:rPr>
        <w:t>7、</w:t>
      </w:r>
      <w:r>
        <w:rPr>
          <w:rFonts w:hint="eastAsia" w:ascii="宋体" w:hAnsi="宋体" w:eastAsia="宋体"/>
          <w:bCs/>
          <w:sz w:val="24"/>
          <w:szCs w:val="24"/>
        </w:rPr>
        <w:t>获得认证证书后，对认证信息的使用应符合以下要求：</w:t>
      </w:r>
    </w:p>
    <w:p w14:paraId="666F7126">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1）在传播媒介（如互联网、宣传册或广告）或其他文件中引用认证状态时，应按乙方公开文件的要求正确使用认证证书、认证标志和有关信息，就获准认证的范围作宣传；</w:t>
      </w:r>
    </w:p>
    <w:p w14:paraId="43C0E0A3">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2）不做出或不允许有关于其认证资格的误导性说明；</w:t>
      </w:r>
    </w:p>
    <w:p w14:paraId="3D04ABDC">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3) 不以或不允许以误导性方式使用认证文件或其任何部分，不得利用管理体系认证证书和相关文字、符号误导公众认为其产品、服务通过认证；</w:t>
      </w:r>
    </w:p>
    <w:p w14:paraId="49359B76">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4）证书暂停期间，管理体系认证证书暂时无效，不得使用证书和标志继续宣传认证资格；</w:t>
      </w:r>
    </w:p>
    <w:p w14:paraId="622FFFA6">
      <w:pPr>
        <w:adjustRightInd w:val="0"/>
        <w:snapToGrid w:val="0"/>
        <w:spacing w:line="360" w:lineRule="auto"/>
        <w:ind w:firstLine="240" w:firstLineChars="100"/>
        <w:rPr>
          <w:rFonts w:ascii="宋体" w:hAnsi="宋体" w:eastAsia="宋体"/>
          <w:bCs/>
          <w:sz w:val="24"/>
          <w:szCs w:val="24"/>
        </w:rPr>
      </w:pPr>
      <w:r>
        <w:rPr>
          <w:rFonts w:hint="eastAsia" w:ascii="宋体" w:hAnsi="宋体" w:eastAsia="宋体"/>
          <w:bCs/>
          <w:sz w:val="24"/>
          <w:szCs w:val="24"/>
        </w:rPr>
        <w:t>对违反以上任一要求引起的一切责任由甲方自行承担，因此给乙方造成损失或影响的，甲方应承担赔偿责任。</w:t>
      </w:r>
    </w:p>
    <w:p w14:paraId="4326BC65">
      <w:pPr>
        <w:adjustRightInd w:val="0"/>
        <w:snapToGrid w:val="0"/>
        <w:spacing w:line="360" w:lineRule="auto"/>
        <w:rPr>
          <w:rFonts w:ascii="宋体" w:hAnsi="宋体" w:eastAsia="宋体"/>
          <w:bCs/>
          <w:sz w:val="24"/>
          <w:szCs w:val="24"/>
        </w:rPr>
      </w:pPr>
      <w:r>
        <w:rPr>
          <w:rFonts w:hint="eastAsia" w:ascii="宋体" w:hAnsi="宋体" w:eastAsia="宋体"/>
          <w:bCs/>
          <w:sz w:val="24"/>
          <w:szCs w:val="24"/>
        </w:rPr>
        <w:t>8、证书有效期内，甲方发生以下情况时应及时向乙方进行通报，包括（但不限于）以下内容：</w:t>
      </w:r>
    </w:p>
    <w:p w14:paraId="3B15C5CA">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1）甲方的法律地位、经营状况、注册地址、经营地址、活动场所、</w:t>
      </w:r>
      <w:r>
        <w:rPr>
          <w:rFonts w:ascii="宋体" w:hAnsi="宋体" w:eastAsia="宋体"/>
          <w:bCs/>
          <w:sz w:val="24"/>
          <w:szCs w:val="24"/>
        </w:rPr>
        <w:t>行政许可资质</w:t>
      </w:r>
      <w:r>
        <w:rPr>
          <w:rFonts w:hint="eastAsia" w:ascii="宋体" w:hAnsi="宋体" w:eastAsia="宋体"/>
          <w:bCs/>
          <w:sz w:val="24"/>
          <w:szCs w:val="24"/>
        </w:rPr>
        <w:t>变更；</w:t>
      </w:r>
    </w:p>
    <w:p w14:paraId="12BC89A7">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2）甲方的碳排放管理体系建立及运行存在重大缺陷的；</w:t>
      </w:r>
    </w:p>
    <w:p w14:paraId="3930DDA1">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3）应完成国家或试点省市碳排放交易履约而不按期进行履约的；</w:t>
      </w:r>
    </w:p>
    <w:p w14:paraId="1EB5786A">
      <w:pPr>
        <w:adjustRightInd w:val="0"/>
        <w:snapToGrid w:val="0"/>
        <w:spacing w:line="360" w:lineRule="auto"/>
        <w:ind w:firstLine="480" w:firstLineChars="200"/>
        <w:rPr>
          <w:rFonts w:ascii="宋体" w:hAnsi="宋体" w:eastAsia="宋体"/>
          <w:bCs/>
          <w:sz w:val="24"/>
          <w:szCs w:val="24"/>
        </w:rPr>
      </w:pPr>
      <w:r>
        <w:rPr>
          <w:rFonts w:hint="eastAsia" w:ascii="宋体" w:hAnsi="宋体" w:eastAsia="宋体"/>
          <w:bCs/>
          <w:sz w:val="24"/>
          <w:szCs w:val="24"/>
        </w:rPr>
        <w:t>4）获证组织在证书有效期间受到相关执法监管部门处罚的；</w:t>
      </w:r>
    </w:p>
    <w:p w14:paraId="7DEECCAB">
      <w:pPr>
        <w:adjustRightInd w:val="0"/>
        <w:snapToGrid w:val="0"/>
        <w:spacing w:line="360" w:lineRule="auto"/>
        <w:ind w:firstLine="480" w:firstLineChars="200"/>
        <w:rPr>
          <w:rFonts w:hint="eastAsia" w:ascii="宋体" w:hAnsi="宋体" w:eastAsia="宋体"/>
          <w:bCs/>
          <w:sz w:val="24"/>
          <w:szCs w:val="24"/>
        </w:rPr>
      </w:pPr>
      <w:r>
        <w:rPr>
          <w:rFonts w:hint="eastAsia" w:ascii="宋体" w:hAnsi="宋体" w:eastAsia="宋体"/>
          <w:bCs/>
          <w:sz w:val="24"/>
          <w:szCs w:val="24"/>
        </w:rPr>
        <w:t>5）组织存在其他严重影响碳排放管理体系运行的严重不符合，不能在乙方规定的时间内及时采取有效的纠正措施的。</w:t>
      </w:r>
    </w:p>
    <w:p w14:paraId="7082D049">
      <w:pPr>
        <w:adjustRightInd w:val="0"/>
        <w:spacing w:line="360" w:lineRule="auto"/>
        <w:rPr>
          <w:rFonts w:ascii="Times New Roman" w:hAnsi="Times New Roman" w:eastAsia="宋体" w:cs="Times New Roman"/>
          <w:b/>
          <w:bCs/>
          <w:spacing w:val="5"/>
          <w:sz w:val="24"/>
          <w:szCs w:val="24"/>
        </w:rPr>
      </w:pPr>
      <w:r>
        <w:rPr>
          <w:rFonts w:ascii="Times New Roman" w:hAnsi="Times New Roman" w:eastAsia="宋体" w:cs="Times New Roman"/>
          <w:b/>
          <w:bCs/>
          <w:spacing w:val="5"/>
          <w:sz w:val="24"/>
          <w:szCs w:val="24"/>
        </w:rPr>
        <w:t>第</w:t>
      </w:r>
      <w:r>
        <w:rPr>
          <w:rFonts w:hint="eastAsia" w:ascii="Times New Roman" w:hAnsi="Times New Roman" w:eastAsia="宋体" w:cs="Times New Roman"/>
          <w:b/>
          <w:bCs/>
          <w:spacing w:val="5"/>
          <w:sz w:val="24"/>
          <w:szCs w:val="24"/>
        </w:rPr>
        <w:t>五</w:t>
      </w:r>
      <w:r>
        <w:rPr>
          <w:rFonts w:ascii="Times New Roman" w:hAnsi="Times New Roman" w:eastAsia="宋体" w:cs="Times New Roman"/>
          <w:b/>
          <w:bCs/>
          <w:spacing w:val="5"/>
          <w:sz w:val="24"/>
          <w:szCs w:val="24"/>
        </w:rPr>
        <w:t>条</w:t>
      </w:r>
      <w:r>
        <w:rPr>
          <w:rFonts w:hint="eastAsia" w:ascii="Times New Roman" w:hAnsi="Times New Roman" w:eastAsia="宋体" w:cs="Times New Roman"/>
          <w:b/>
          <w:bCs/>
          <w:spacing w:val="5"/>
          <w:sz w:val="24"/>
          <w:szCs w:val="24"/>
        </w:rPr>
        <w:t xml:space="preserve"> </w:t>
      </w:r>
      <w:r>
        <w:rPr>
          <w:rFonts w:ascii="Times New Roman" w:hAnsi="Times New Roman" w:eastAsia="宋体" w:cs="Times New Roman"/>
          <w:b/>
          <w:bCs/>
          <w:spacing w:val="5"/>
          <w:sz w:val="24"/>
          <w:szCs w:val="24"/>
        </w:rPr>
        <w:t>乙方责任和</w:t>
      </w:r>
      <w:r>
        <w:rPr>
          <w:rFonts w:hint="eastAsia" w:ascii="Times New Roman" w:hAnsi="Times New Roman" w:eastAsia="宋体" w:cs="Times New Roman"/>
          <w:b/>
          <w:bCs/>
          <w:spacing w:val="5"/>
          <w:sz w:val="24"/>
          <w:szCs w:val="24"/>
        </w:rPr>
        <w:t>义务</w:t>
      </w:r>
    </w:p>
    <w:p w14:paraId="3EC94802">
      <w:pPr>
        <w:spacing w:line="360" w:lineRule="auto"/>
        <w:rPr>
          <w:rFonts w:ascii="宋体" w:hAnsi="宋体" w:eastAsia="宋体"/>
          <w:bCs/>
          <w:sz w:val="24"/>
          <w:szCs w:val="24"/>
        </w:rPr>
      </w:pPr>
      <w:r>
        <w:rPr>
          <w:rFonts w:hint="eastAsia" w:ascii="宋体" w:hAnsi="宋体" w:eastAsia="宋体"/>
          <w:bCs/>
          <w:sz w:val="24"/>
          <w:szCs w:val="24"/>
        </w:rPr>
        <w:t>1、乙方有权依据相关法律法规和现场审核结论，确定甲方认证注册范围；决定甲方是否给予认证注册和颁发证书；</w:t>
      </w:r>
    </w:p>
    <w:p w14:paraId="4ADC5994">
      <w:pPr>
        <w:spacing w:line="360" w:lineRule="auto"/>
        <w:rPr>
          <w:rFonts w:ascii="宋体" w:hAnsi="宋体" w:eastAsia="宋体"/>
          <w:bCs/>
          <w:sz w:val="24"/>
          <w:szCs w:val="24"/>
        </w:rPr>
      </w:pPr>
      <w:r>
        <w:rPr>
          <w:rFonts w:hint="eastAsia" w:ascii="宋体" w:hAnsi="宋体" w:eastAsia="宋体"/>
          <w:bCs/>
          <w:sz w:val="24"/>
          <w:szCs w:val="24"/>
        </w:rPr>
        <w:t>2、有权依据甲方的管理体系运行情况和（或）违规行为，做出暂停、注销或撤销甲方认证注册资格，收回证书的决定；</w:t>
      </w:r>
    </w:p>
    <w:p w14:paraId="02656F57">
      <w:pPr>
        <w:spacing w:line="360" w:lineRule="auto"/>
        <w:rPr>
          <w:rFonts w:ascii="宋体" w:hAnsi="宋体" w:eastAsia="宋体"/>
          <w:bCs/>
          <w:sz w:val="24"/>
          <w:szCs w:val="24"/>
        </w:rPr>
      </w:pPr>
      <w:r>
        <w:rPr>
          <w:rFonts w:hint="eastAsia" w:ascii="宋体" w:hAnsi="宋体" w:eastAsia="宋体"/>
          <w:bCs/>
          <w:sz w:val="24"/>
          <w:szCs w:val="24"/>
        </w:rPr>
        <w:t>3、有权在甲方管理体系出现异常情况时，适时地安排非例行的审核；其时间及费用由双方另行商定。</w:t>
      </w:r>
    </w:p>
    <w:p w14:paraId="086D17A7">
      <w:pPr>
        <w:spacing w:line="360" w:lineRule="auto"/>
        <w:rPr>
          <w:rFonts w:ascii="宋体" w:hAnsi="宋体" w:eastAsia="宋体"/>
          <w:bCs/>
          <w:sz w:val="24"/>
          <w:szCs w:val="24"/>
        </w:rPr>
      </w:pPr>
      <w:r>
        <w:rPr>
          <w:rFonts w:hint="eastAsia" w:ascii="宋体" w:hAnsi="宋体" w:eastAsia="宋体"/>
          <w:bCs/>
          <w:sz w:val="24"/>
          <w:szCs w:val="24"/>
        </w:rPr>
        <w:t>4、由于非乙方原因导致本合同不能继续履行或终止履行的，乙方所收取的费用不予退还。</w:t>
      </w:r>
    </w:p>
    <w:p w14:paraId="62C88C50">
      <w:pPr>
        <w:pStyle w:val="14"/>
        <w:numPr>
          <w:ilvl w:val="0"/>
          <w:numId w:val="4"/>
        </w:numPr>
        <w:spacing w:line="360" w:lineRule="auto"/>
        <w:ind w:left="357" w:hanging="357" w:firstLineChars="0"/>
        <w:rPr>
          <w:rFonts w:ascii="宋体" w:hAnsi="宋体" w:eastAsia="宋体"/>
          <w:bCs/>
          <w:sz w:val="24"/>
          <w:szCs w:val="24"/>
        </w:rPr>
      </w:pPr>
      <w:r>
        <w:rPr>
          <w:rFonts w:hint="eastAsia" w:ascii="宋体" w:hAnsi="宋体" w:eastAsia="宋体"/>
          <w:bCs/>
          <w:sz w:val="24"/>
          <w:szCs w:val="24"/>
        </w:rPr>
        <w:t>乙方严格遵守国家的法律、法规的规定；</w:t>
      </w:r>
    </w:p>
    <w:p w14:paraId="42BBB4C6">
      <w:pPr>
        <w:pStyle w:val="14"/>
        <w:numPr>
          <w:ilvl w:val="0"/>
          <w:numId w:val="4"/>
        </w:numPr>
        <w:spacing w:line="360" w:lineRule="auto"/>
        <w:ind w:left="357" w:hanging="357" w:firstLineChars="0"/>
        <w:rPr>
          <w:rFonts w:ascii="宋体" w:hAnsi="宋体" w:eastAsia="宋体"/>
          <w:bCs/>
          <w:sz w:val="24"/>
          <w:szCs w:val="24"/>
        </w:rPr>
      </w:pPr>
      <w:r>
        <w:rPr>
          <w:rFonts w:hint="eastAsia" w:ascii="宋体" w:hAnsi="宋体" w:eastAsia="宋体"/>
          <w:bCs/>
          <w:sz w:val="24"/>
          <w:szCs w:val="24"/>
        </w:rPr>
        <w:t>按照认证程序、认证所依据的标准及本合同约定，客观公正地为甲方提供认证服务；</w:t>
      </w:r>
    </w:p>
    <w:p w14:paraId="3612F65C">
      <w:pPr>
        <w:pStyle w:val="14"/>
        <w:numPr>
          <w:ilvl w:val="0"/>
          <w:numId w:val="4"/>
        </w:numPr>
        <w:spacing w:line="360" w:lineRule="auto"/>
        <w:ind w:left="0" w:firstLine="0" w:firstLineChars="0"/>
        <w:rPr>
          <w:rFonts w:ascii="宋体" w:hAnsi="宋体" w:eastAsia="宋体"/>
          <w:bCs/>
          <w:sz w:val="24"/>
          <w:szCs w:val="24"/>
        </w:rPr>
      </w:pPr>
      <w:r>
        <w:rPr>
          <w:rFonts w:hint="eastAsia" w:ascii="宋体" w:hAnsi="宋体" w:eastAsia="宋体"/>
          <w:bCs/>
          <w:sz w:val="24"/>
          <w:szCs w:val="24"/>
        </w:rPr>
        <w:t>严格保密承诺，不得将甲方在经营、生产、技术、管理等方面的非公开信息以任何方式泄密给第三方。但下列情况除外：</w:t>
      </w:r>
    </w:p>
    <w:p w14:paraId="1081E684">
      <w:pPr>
        <w:pStyle w:val="14"/>
        <w:numPr>
          <w:ilvl w:val="0"/>
          <w:numId w:val="5"/>
        </w:numPr>
        <w:spacing w:line="360" w:lineRule="auto"/>
        <w:ind w:firstLineChars="0"/>
        <w:jc w:val="left"/>
        <w:rPr>
          <w:rFonts w:ascii="宋体" w:hAnsi="宋体" w:eastAsia="宋体"/>
          <w:bCs/>
          <w:sz w:val="24"/>
          <w:szCs w:val="24"/>
        </w:rPr>
      </w:pPr>
      <w:r>
        <w:rPr>
          <w:rFonts w:hint="eastAsia" w:ascii="宋体" w:hAnsi="宋体" w:eastAsia="宋体"/>
          <w:bCs/>
          <w:sz w:val="24"/>
          <w:szCs w:val="24"/>
        </w:rPr>
        <w:t>甲方已公开的信息；</w:t>
      </w:r>
    </w:p>
    <w:p w14:paraId="0B0AD3C3">
      <w:pPr>
        <w:pStyle w:val="14"/>
        <w:numPr>
          <w:ilvl w:val="0"/>
          <w:numId w:val="5"/>
        </w:numPr>
        <w:spacing w:line="360" w:lineRule="auto"/>
        <w:ind w:firstLineChars="0"/>
        <w:rPr>
          <w:rFonts w:ascii="宋体" w:hAnsi="宋体" w:eastAsia="宋体"/>
          <w:bCs/>
          <w:sz w:val="24"/>
          <w:szCs w:val="24"/>
        </w:rPr>
      </w:pPr>
      <w:r>
        <w:rPr>
          <w:rFonts w:hint="eastAsia" w:ascii="宋体" w:hAnsi="宋体" w:eastAsia="宋体"/>
          <w:bCs/>
          <w:sz w:val="24"/>
          <w:szCs w:val="24"/>
        </w:rPr>
        <w:t>得到甲方的书面同意；</w:t>
      </w:r>
    </w:p>
    <w:p w14:paraId="1D29EFA2">
      <w:pPr>
        <w:pStyle w:val="14"/>
        <w:numPr>
          <w:ilvl w:val="0"/>
          <w:numId w:val="5"/>
        </w:numPr>
        <w:spacing w:line="360" w:lineRule="auto"/>
        <w:ind w:firstLineChars="0"/>
        <w:rPr>
          <w:rFonts w:ascii="宋体" w:hAnsi="宋体" w:eastAsia="宋体"/>
          <w:bCs/>
          <w:sz w:val="24"/>
          <w:szCs w:val="24"/>
        </w:rPr>
      </w:pPr>
      <w:r>
        <w:rPr>
          <w:rFonts w:hint="eastAsia" w:ascii="宋体" w:hAnsi="宋体" w:eastAsia="宋体"/>
          <w:bCs/>
          <w:sz w:val="24"/>
          <w:szCs w:val="24"/>
        </w:rPr>
        <w:t>认证监管部门需要时；</w:t>
      </w:r>
    </w:p>
    <w:p w14:paraId="414AEB62">
      <w:pPr>
        <w:pStyle w:val="14"/>
        <w:numPr>
          <w:ilvl w:val="0"/>
          <w:numId w:val="5"/>
        </w:numPr>
        <w:spacing w:line="360" w:lineRule="auto"/>
        <w:ind w:firstLineChars="0"/>
        <w:rPr>
          <w:rFonts w:hint="eastAsia" w:ascii="宋体" w:hAnsi="宋体" w:eastAsia="宋体"/>
          <w:bCs/>
          <w:sz w:val="24"/>
          <w:szCs w:val="24"/>
        </w:rPr>
      </w:pPr>
      <w:r>
        <w:rPr>
          <w:rFonts w:hint="eastAsia" w:ascii="宋体" w:hAnsi="宋体" w:eastAsia="宋体"/>
          <w:bCs/>
          <w:sz w:val="24"/>
          <w:szCs w:val="24"/>
        </w:rPr>
        <w:t>应法律要求时。</w:t>
      </w:r>
    </w:p>
    <w:p w14:paraId="3C8CF4AB">
      <w:pPr>
        <w:spacing w:line="360" w:lineRule="auto"/>
        <w:ind w:firstLine="480" w:firstLineChars="200"/>
        <w:jc w:val="left"/>
        <w:rPr>
          <w:rFonts w:ascii="宋体" w:hAnsi="宋体" w:eastAsia="宋体"/>
          <w:bCs/>
          <w:sz w:val="24"/>
          <w:szCs w:val="24"/>
        </w:rPr>
      </w:pPr>
      <w:r>
        <w:rPr>
          <w:rFonts w:hint="eastAsia" w:ascii="宋体" w:hAnsi="宋体" w:eastAsia="宋体"/>
          <w:bCs/>
          <w:sz w:val="24"/>
          <w:szCs w:val="24"/>
        </w:rPr>
        <w:t>除法律禁止外，乙方应将拟提供的信息提前通知甲方。特殊情况下，可以根据甲方要求（如出于安全原因），对乙方公开的甲方的名称、相关规范文件、认证范围和地理位置的公开程度做出限制。</w:t>
      </w:r>
    </w:p>
    <w:p w14:paraId="6AFFD478">
      <w:pPr>
        <w:pStyle w:val="14"/>
        <w:numPr>
          <w:ilvl w:val="0"/>
          <w:numId w:val="4"/>
        </w:numPr>
        <w:spacing w:line="360" w:lineRule="auto"/>
        <w:ind w:firstLineChars="0"/>
        <w:rPr>
          <w:rFonts w:ascii="宋体" w:hAnsi="宋体" w:eastAsia="宋体"/>
          <w:bCs/>
          <w:sz w:val="24"/>
          <w:szCs w:val="24"/>
        </w:rPr>
      </w:pPr>
      <w:r>
        <w:rPr>
          <w:rFonts w:hint="eastAsia" w:ascii="宋体" w:hAnsi="宋体" w:eastAsia="宋体"/>
          <w:bCs/>
          <w:sz w:val="24"/>
          <w:szCs w:val="24"/>
        </w:rPr>
        <w:t>负责在乙方公司及相关网站上及时发布及更新甲方已获认证注册的信息。</w:t>
      </w:r>
    </w:p>
    <w:p w14:paraId="688C49CD">
      <w:pPr>
        <w:spacing w:line="360" w:lineRule="auto"/>
        <w:rPr>
          <w:rFonts w:ascii="宋体" w:hAnsi="宋体" w:eastAsia="宋体"/>
          <w:bCs/>
          <w:sz w:val="24"/>
          <w:szCs w:val="24"/>
        </w:rPr>
      </w:pPr>
      <w:r>
        <w:rPr>
          <w:rFonts w:ascii="Times New Roman" w:hAnsi="Times New Roman" w:eastAsia="宋体" w:cs="Times New Roman"/>
          <w:b/>
          <w:bCs/>
          <w:spacing w:val="5"/>
          <w:sz w:val="24"/>
          <w:szCs w:val="24"/>
        </w:rPr>
        <w:t>第</w:t>
      </w:r>
      <w:r>
        <w:rPr>
          <w:rFonts w:hint="eastAsia" w:ascii="Times New Roman" w:hAnsi="Times New Roman" w:eastAsia="宋体" w:cs="Times New Roman"/>
          <w:b/>
          <w:bCs/>
          <w:spacing w:val="5"/>
          <w:sz w:val="24"/>
          <w:szCs w:val="24"/>
        </w:rPr>
        <w:t>六</w:t>
      </w:r>
      <w:r>
        <w:rPr>
          <w:rFonts w:ascii="Times New Roman" w:hAnsi="Times New Roman" w:eastAsia="宋体" w:cs="Times New Roman"/>
          <w:b/>
          <w:bCs/>
          <w:spacing w:val="5"/>
          <w:sz w:val="24"/>
          <w:szCs w:val="24"/>
        </w:rPr>
        <w:t>条</w:t>
      </w:r>
      <w:r>
        <w:rPr>
          <w:rFonts w:hint="eastAsia" w:ascii="Times New Roman" w:hAnsi="Times New Roman" w:eastAsia="宋体" w:cs="Times New Roman"/>
          <w:b/>
          <w:bCs/>
          <w:spacing w:val="5"/>
          <w:sz w:val="24"/>
          <w:szCs w:val="24"/>
        </w:rPr>
        <w:t xml:space="preserve"> 合同的生效</w:t>
      </w:r>
    </w:p>
    <w:p w14:paraId="68F82279">
      <w:pPr>
        <w:spacing w:line="360" w:lineRule="auto"/>
        <w:jc w:val="left"/>
        <w:rPr>
          <w:rFonts w:ascii="宋体" w:hAnsi="宋体" w:eastAsia="宋体"/>
          <w:bCs/>
          <w:sz w:val="24"/>
          <w:szCs w:val="24"/>
        </w:rPr>
      </w:pPr>
      <w:r>
        <w:rPr>
          <w:rFonts w:hint="eastAsia" w:ascii="宋体" w:hAnsi="宋体" w:eastAsia="宋体"/>
          <w:bCs/>
          <w:sz w:val="24"/>
          <w:szCs w:val="24"/>
        </w:rPr>
        <w:t>1、本合同一式两份，自甲乙双方签字盖章完成签署之日起生效，甲乙双方各执一份。本合同如以电子方式签署，视为有效；</w:t>
      </w:r>
    </w:p>
    <w:p w14:paraId="124F7678">
      <w:pPr>
        <w:spacing w:line="360" w:lineRule="auto"/>
        <w:jc w:val="left"/>
        <w:rPr>
          <w:rFonts w:ascii="宋体" w:hAnsi="宋体" w:eastAsia="宋体"/>
          <w:bCs/>
          <w:sz w:val="24"/>
          <w:szCs w:val="24"/>
        </w:rPr>
      </w:pPr>
      <w:r>
        <w:rPr>
          <w:rFonts w:hint="eastAsia" w:ascii="宋体" w:hAnsi="宋体" w:eastAsia="宋体"/>
          <w:bCs/>
          <w:sz w:val="24"/>
          <w:szCs w:val="24"/>
        </w:rPr>
        <w:t>2、本合同执行期间，双方所有的正式信息均应以书面形式文件表达（允许使用传真件、电子邮件）；</w:t>
      </w:r>
    </w:p>
    <w:p w14:paraId="0D808C66">
      <w:pPr>
        <w:spacing w:line="360" w:lineRule="auto"/>
        <w:jc w:val="left"/>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本合同有效期为三年。任何一方欲中止本合同须提前30日书面通知对方，双方协商一致后方得中止</w:t>
      </w:r>
      <w:r>
        <w:rPr>
          <w:rFonts w:hint="eastAsia" w:ascii="宋体" w:hAnsi="宋体" w:eastAsia="宋体"/>
          <w:bCs/>
          <w:sz w:val="24"/>
          <w:szCs w:val="24"/>
        </w:rPr>
        <w:t>；</w:t>
      </w:r>
    </w:p>
    <w:p w14:paraId="1796DE61">
      <w:pPr>
        <w:spacing w:line="360" w:lineRule="auto"/>
        <w:jc w:val="left"/>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下列情况下，合同自然终止失效：</w:t>
      </w:r>
    </w:p>
    <w:p w14:paraId="11DDE0FE">
      <w:pPr>
        <w:spacing w:line="360" w:lineRule="auto"/>
        <w:jc w:val="left"/>
        <w:rPr>
          <w:rFonts w:ascii="宋体" w:hAnsi="宋体" w:eastAsia="宋体" w:cs="Arial"/>
          <w:sz w:val="24"/>
          <w:szCs w:val="24"/>
        </w:rPr>
      </w:pPr>
      <w:r>
        <w:rPr>
          <w:rFonts w:hint="eastAsia" w:ascii="宋体" w:hAnsi="宋体" w:eastAsia="宋体"/>
          <w:bCs/>
          <w:sz w:val="24"/>
          <w:szCs w:val="24"/>
        </w:rPr>
        <w:t xml:space="preserve">    1）</w:t>
      </w:r>
      <w:r>
        <w:rPr>
          <w:rFonts w:ascii="宋体" w:hAnsi="宋体" w:eastAsia="宋体" w:cs="Arial"/>
          <w:sz w:val="24"/>
          <w:szCs w:val="24"/>
        </w:rPr>
        <w:t>乙方对甲方的认证结论为不合格，经甲方整改，乙方再次审核，仍为不合格时（出现此情况，甲方仍须缴纳全部审核费用）；</w:t>
      </w:r>
    </w:p>
    <w:p w14:paraId="733C4E8A">
      <w:pPr>
        <w:spacing w:line="360" w:lineRule="auto"/>
        <w:ind w:firstLine="480" w:firstLineChars="200"/>
        <w:jc w:val="left"/>
        <w:rPr>
          <w:rFonts w:ascii="宋体" w:hAnsi="宋体" w:eastAsia="宋体" w:cs="宋体"/>
          <w:spacing w:val="8"/>
          <w:sz w:val="24"/>
          <w:szCs w:val="24"/>
        </w:rPr>
      </w:pPr>
      <w:r>
        <w:rPr>
          <w:rFonts w:hint="eastAsia" w:ascii="宋体" w:hAnsi="宋体" w:eastAsia="宋体" w:cs="Arial"/>
          <w:sz w:val="24"/>
          <w:szCs w:val="24"/>
        </w:rPr>
        <w:t>2）</w:t>
      </w:r>
      <w:r>
        <w:rPr>
          <w:rFonts w:ascii="宋体" w:hAnsi="宋体" w:eastAsia="宋体" w:cs="Arial"/>
          <w:sz w:val="24"/>
          <w:szCs w:val="24"/>
        </w:rPr>
        <w:t>认证证书有效期满三年时，双方未续约。</w:t>
      </w:r>
    </w:p>
    <w:p w14:paraId="7363B37B">
      <w:pPr>
        <w:spacing w:line="360" w:lineRule="auto"/>
        <w:rPr>
          <w:rFonts w:ascii="Times New Roman" w:hAnsi="Times New Roman" w:eastAsia="宋体" w:cs="Times New Roman"/>
          <w:b/>
          <w:bCs/>
          <w:spacing w:val="5"/>
          <w:sz w:val="24"/>
          <w:szCs w:val="24"/>
        </w:rPr>
      </w:pPr>
      <w:r>
        <w:rPr>
          <w:rFonts w:ascii="Times New Roman" w:hAnsi="Times New Roman" w:eastAsia="宋体" w:cs="Times New Roman"/>
          <w:b/>
          <w:bCs/>
          <w:spacing w:val="5"/>
          <w:sz w:val="24"/>
          <w:szCs w:val="24"/>
        </w:rPr>
        <w:t>第</w:t>
      </w:r>
      <w:r>
        <w:rPr>
          <w:rFonts w:hint="eastAsia" w:ascii="Times New Roman" w:hAnsi="Times New Roman" w:eastAsia="宋体" w:cs="Times New Roman"/>
          <w:b/>
          <w:bCs/>
          <w:spacing w:val="5"/>
          <w:sz w:val="24"/>
          <w:szCs w:val="24"/>
        </w:rPr>
        <w:t>七</w:t>
      </w:r>
      <w:r>
        <w:rPr>
          <w:rFonts w:ascii="Times New Roman" w:hAnsi="Times New Roman" w:eastAsia="宋体" w:cs="Times New Roman"/>
          <w:b/>
          <w:bCs/>
          <w:spacing w:val="5"/>
          <w:sz w:val="24"/>
          <w:szCs w:val="24"/>
        </w:rPr>
        <w:t>条</w:t>
      </w:r>
      <w:r>
        <w:rPr>
          <w:rFonts w:hint="eastAsia" w:ascii="Times New Roman" w:hAnsi="Times New Roman" w:eastAsia="宋体" w:cs="Times New Roman"/>
          <w:b/>
          <w:bCs/>
          <w:spacing w:val="5"/>
          <w:sz w:val="24"/>
          <w:szCs w:val="24"/>
        </w:rPr>
        <w:t xml:space="preserve"> 合同争议的处理</w:t>
      </w:r>
    </w:p>
    <w:p w14:paraId="52E96D0B">
      <w:pPr>
        <w:spacing w:line="360" w:lineRule="auto"/>
        <w:ind w:firstLine="480" w:firstLineChars="200"/>
        <w:rPr>
          <w:rFonts w:ascii="宋体" w:hAnsi="宋体" w:eastAsia="宋体"/>
          <w:sz w:val="24"/>
          <w:szCs w:val="24"/>
        </w:rPr>
      </w:pPr>
      <w:r>
        <w:rPr>
          <w:rFonts w:hint="eastAsia" w:ascii="宋体" w:hAnsi="宋体" w:eastAsia="宋体"/>
          <w:sz w:val="24"/>
          <w:szCs w:val="24"/>
        </w:rPr>
        <w:t>因本合同所发生的争议，甲乙双方协商调解。协商调解不成，依法定程序向双方所在地法院提出诉讼。</w:t>
      </w:r>
    </w:p>
    <w:p w14:paraId="71072CB9">
      <w:pPr>
        <w:spacing w:line="360" w:lineRule="auto"/>
        <w:rPr>
          <w:rFonts w:ascii="Times New Roman" w:hAnsi="Times New Roman" w:eastAsia="宋体" w:cs="Times New Roman"/>
          <w:b/>
          <w:bCs/>
          <w:spacing w:val="5"/>
          <w:sz w:val="24"/>
          <w:szCs w:val="24"/>
        </w:rPr>
      </w:pPr>
      <w:r>
        <w:rPr>
          <w:rFonts w:hint="eastAsia" w:ascii="Times New Roman" w:hAnsi="Times New Roman" w:eastAsia="宋体" w:cs="Times New Roman"/>
          <w:b/>
          <w:bCs/>
          <w:spacing w:val="5"/>
          <w:sz w:val="24"/>
          <w:szCs w:val="24"/>
        </w:rPr>
        <w:t>第八条 违约责任</w:t>
      </w:r>
    </w:p>
    <w:p w14:paraId="616E091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甲乙双方必须认真执行合同，如签订合同后一方不能履行合同时，双方应协商解决。由于终止合同所产生的经济损失由责任方承担。发生不可抗力的情况除外（不可抗力应是法律上认可的）。</w:t>
      </w:r>
    </w:p>
    <w:p w14:paraId="249B3123">
      <w:pPr>
        <w:tabs>
          <w:tab w:val="left" w:pos="420"/>
        </w:tabs>
        <w:adjustRightInd w:val="0"/>
        <w:spacing w:line="360" w:lineRule="auto"/>
        <w:rPr>
          <w:rFonts w:ascii="Times New Roman" w:hAnsi="Times New Roman" w:eastAsia="宋体" w:cs="Times New Roman"/>
          <w:b/>
          <w:bCs/>
          <w:spacing w:val="5"/>
          <w:sz w:val="24"/>
          <w:szCs w:val="24"/>
        </w:rPr>
      </w:pPr>
      <w:r>
        <w:rPr>
          <w:rFonts w:ascii="Times New Roman" w:hAnsi="Times New Roman" w:eastAsia="宋体" w:cs="Times New Roman"/>
          <w:b/>
          <w:bCs/>
          <w:spacing w:val="5"/>
          <w:sz w:val="24"/>
          <w:szCs w:val="24"/>
        </w:rPr>
        <w:t>第</w:t>
      </w:r>
      <w:r>
        <w:rPr>
          <w:rFonts w:hint="eastAsia" w:ascii="Times New Roman" w:hAnsi="Times New Roman" w:eastAsia="宋体" w:cs="Times New Roman"/>
          <w:b/>
          <w:bCs/>
          <w:spacing w:val="5"/>
          <w:sz w:val="24"/>
          <w:szCs w:val="24"/>
        </w:rPr>
        <w:t>九</w:t>
      </w:r>
      <w:r>
        <w:rPr>
          <w:rFonts w:ascii="Times New Roman" w:hAnsi="Times New Roman" w:eastAsia="宋体" w:cs="Times New Roman"/>
          <w:b/>
          <w:bCs/>
          <w:spacing w:val="5"/>
          <w:sz w:val="24"/>
          <w:szCs w:val="24"/>
        </w:rPr>
        <w:t>条</w:t>
      </w:r>
      <w:r>
        <w:rPr>
          <w:rFonts w:hint="eastAsia" w:ascii="Times New Roman" w:hAnsi="Times New Roman" w:eastAsia="宋体" w:cs="Times New Roman"/>
          <w:b/>
          <w:bCs/>
          <w:spacing w:val="5"/>
          <w:sz w:val="24"/>
          <w:szCs w:val="24"/>
        </w:rPr>
        <w:t xml:space="preserve"> </w:t>
      </w:r>
      <w:r>
        <w:rPr>
          <w:rFonts w:ascii="Times New Roman" w:hAnsi="Times New Roman" w:eastAsia="宋体" w:cs="Times New Roman"/>
          <w:b/>
          <w:bCs/>
          <w:spacing w:val="5"/>
          <w:sz w:val="24"/>
          <w:szCs w:val="24"/>
        </w:rPr>
        <w:t>双方同意，甲方申请的认证范围最终以乙方认证决定的书面文件为准。</w:t>
      </w:r>
    </w:p>
    <w:p w14:paraId="615FE8BC">
      <w:pPr>
        <w:adjustRightInd w:val="0"/>
        <w:spacing w:line="360" w:lineRule="auto"/>
        <w:rPr>
          <w:rFonts w:ascii="宋体" w:hAnsi="宋体" w:eastAsia="宋体" w:cs="宋体"/>
          <w:spacing w:val="-5"/>
          <w:sz w:val="24"/>
          <w:szCs w:val="24"/>
        </w:rPr>
      </w:pPr>
      <w:r>
        <w:rPr>
          <w:rFonts w:ascii="宋体" w:hAnsi="宋体" w:eastAsia="宋体" w:cs="宋体"/>
          <w:b/>
          <w:bCs/>
          <w:spacing w:val="-5"/>
          <w:sz w:val="24"/>
          <w:szCs w:val="24"/>
        </w:rPr>
        <w:t>第十条</w:t>
      </w:r>
      <w:r>
        <w:rPr>
          <w:rFonts w:ascii="宋体" w:hAnsi="宋体" w:eastAsia="宋体" w:cs="宋体"/>
          <w:spacing w:val="32"/>
          <w:sz w:val="24"/>
          <w:szCs w:val="24"/>
        </w:rPr>
        <w:t xml:space="preserve"> </w:t>
      </w:r>
      <w:r>
        <w:rPr>
          <w:rFonts w:ascii="宋体" w:hAnsi="宋体" w:eastAsia="宋体" w:cs="宋体"/>
          <w:spacing w:val="-5"/>
          <w:sz w:val="24"/>
          <w:szCs w:val="24"/>
        </w:rPr>
        <w:t>本合同未尽事宜，双方同意通过合同附件予以规定，合同附件与合同</w:t>
      </w:r>
      <w:r>
        <w:rPr>
          <w:rFonts w:hint="eastAsia" w:ascii="宋体" w:hAnsi="宋体" w:eastAsia="宋体" w:cs="宋体"/>
          <w:spacing w:val="-5"/>
          <w:sz w:val="24"/>
          <w:szCs w:val="24"/>
        </w:rPr>
        <w:t>具有</w:t>
      </w:r>
      <w:r>
        <w:rPr>
          <w:rFonts w:ascii="宋体" w:hAnsi="宋体" w:eastAsia="宋体" w:cs="宋体"/>
          <w:spacing w:val="-5"/>
          <w:sz w:val="24"/>
          <w:szCs w:val="24"/>
        </w:rPr>
        <w:t>同等效力。</w:t>
      </w:r>
    </w:p>
    <w:p w14:paraId="33244CCB"/>
    <w:p w14:paraId="12A2E423">
      <w:pPr>
        <w:spacing w:before="312" w:beforeLines="100" w:after="156" w:afterLines="50"/>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360"/>
      </w:tblGrid>
      <w:tr w14:paraId="4F2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3936" w:type="dxa"/>
            <w:shd w:val="clear" w:color="auto" w:fill="auto"/>
            <w:vAlign w:val="center"/>
          </w:tcPr>
          <w:p w14:paraId="193A3E57">
            <w:pPr>
              <w:spacing w:line="440" w:lineRule="exact"/>
              <w:rPr>
                <w:rFonts w:ascii="Times New Roman" w:hAnsi="Times New Roman" w:eastAsia="宋体" w:cs="Times New Roman"/>
                <w:sz w:val="24"/>
              </w:rPr>
            </w:pPr>
            <w:r>
              <w:rPr>
                <w:rFonts w:ascii="Times New Roman" w:hAnsi="Times New Roman" w:eastAsia="宋体" w:cs="Times New Roman"/>
                <w:sz w:val="24"/>
              </w:rPr>
              <w:t xml:space="preserve">甲方：               </w:t>
            </w:r>
          </w:p>
          <w:p w14:paraId="0E16C4C5">
            <w:pPr>
              <w:spacing w:line="440" w:lineRule="exact"/>
              <w:rPr>
                <w:rFonts w:ascii="Times New Roman" w:hAnsi="Times New Roman" w:eastAsia="宋体" w:cs="Times New Roman"/>
                <w:sz w:val="24"/>
              </w:rPr>
            </w:pPr>
          </w:p>
        </w:tc>
        <w:tc>
          <w:tcPr>
            <w:tcW w:w="4360" w:type="dxa"/>
            <w:shd w:val="clear" w:color="auto" w:fill="auto"/>
            <w:vAlign w:val="center"/>
          </w:tcPr>
          <w:p w14:paraId="47681799">
            <w:pPr>
              <w:spacing w:line="440" w:lineRule="exact"/>
              <w:rPr>
                <w:rFonts w:ascii="Times New Roman" w:hAnsi="Times New Roman" w:eastAsia="宋体" w:cs="Times New Roman"/>
                <w:sz w:val="24"/>
                <w:szCs w:val="24"/>
              </w:rPr>
            </w:pPr>
            <w:r>
              <w:rPr>
                <w:rFonts w:ascii="Times New Roman" w:hAnsi="Times New Roman" w:eastAsia="宋体" w:cs="Times New Roman"/>
                <w:bCs/>
                <w:sz w:val="24"/>
                <w:szCs w:val="24"/>
              </w:rPr>
              <w:t>乙方</w:t>
            </w:r>
            <w:r>
              <w:rPr>
                <w:rFonts w:ascii="Times New Roman" w:hAnsi="Times New Roman" w:eastAsia="宋体" w:cs="Times New Roman"/>
                <w:sz w:val="24"/>
                <w:szCs w:val="24"/>
              </w:rPr>
              <w:t>：</w:t>
            </w:r>
          </w:p>
          <w:p w14:paraId="5A5D7A6C">
            <w:pPr>
              <w:spacing w:line="440" w:lineRule="exact"/>
              <w:rPr>
                <w:rFonts w:ascii="Times New Roman" w:hAnsi="Times New Roman" w:eastAsia="宋体" w:cs="Times New Roman"/>
                <w:sz w:val="24"/>
              </w:rPr>
            </w:pPr>
            <w:r>
              <w:rPr>
                <w:rFonts w:ascii="Times New Roman" w:hAnsi="Times New Roman" w:eastAsia="宋体" w:cs="Times New Roman"/>
                <w:sz w:val="24"/>
                <w:szCs w:val="24"/>
              </w:rPr>
              <w:t>北京新纪源认证有限公司</w:t>
            </w:r>
          </w:p>
        </w:tc>
      </w:tr>
      <w:tr w14:paraId="7BA9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tcPr>
          <w:p w14:paraId="08BAB329">
            <w:pPr>
              <w:spacing w:line="440" w:lineRule="exact"/>
              <w:ind w:firstLine="120" w:firstLineChars="50"/>
              <w:rPr>
                <w:rFonts w:ascii="Times New Roman" w:hAnsi="Times New Roman" w:eastAsia="宋体" w:cs="Times New Roman"/>
                <w:sz w:val="24"/>
              </w:rPr>
            </w:pPr>
            <w:r>
              <w:rPr>
                <w:rFonts w:ascii="Times New Roman" w:hAnsi="Times New Roman" w:eastAsia="宋体" w:cs="Times New Roman"/>
                <w:sz w:val="24"/>
              </w:rPr>
              <w:t>（盖章）</w:t>
            </w:r>
          </w:p>
        </w:tc>
        <w:tc>
          <w:tcPr>
            <w:tcW w:w="4360" w:type="dxa"/>
            <w:shd w:val="clear" w:color="auto" w:fill="auto"/>
          </w:tcPr>
          <w:p w14:paraId="7D77E570">
            <w:pPr>
              <w:spacing w:line="440" w:lineRule="exact"/>
              <w:ind w:firstLine="480"/>
              <w:rPr>
                <w:rFonts w:ascii="Times New Roman" w:hAnsi="Times New Roman" w:eastAsia="宋体" w:cs="Times New Roman"/>
                <w:sz w:val="24"/>
              </w:rPr>
            </w:pPr>
            <w:r>
              <w:rPr>
                <w:rFonts w:ascii="Times New Roman" w:hAnsi="Times New Roman" w:eastAsia="宋体" w:cs="Times New Roman"/>
                <w:sz w:val="24"/>
              </w:rPr>
              <w:t>（盖章）</w:t>
            </w:r>
          </w:p>
        </w:tc>
      </w:tr>
      <w:tr w14:paraId="1830A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58DF6978">
            <w:pPr>
              <w:wordWrap w:val="0"/>
              <w:spacing w:line="440" w:lineRule="exact"/>
              <w:ind w:right="360" w:firstLine="480"/>
              <w:jc w:val="right"/>
              <w:rPr>
                <w:rFonts w:ascii="Times New Roman" w:hAnsi="Times New Roman" w:eastAsia="宋体" w:cs="Times New Roman"/>
                <w:sz w:val="24"/>
              </w:rPr>
            </w:pPr>
            <w:r>
              <w:rPr>
                <w:rFonts w:ascii="Times New Roman" w:hAnsi="Times New Roman" w:eastAsia="宋体" w:cs="Times New Roman"/>
                <w:sz w:val="24"/>
              </w:rPr>
              <w:t xml:space="preserve">    年    月    日</w:t>
            </w:r>
          </w:p>
        </w:tc>
        <w:tc>
          <w:tcPr>
            <w:tcW w:w="4360" w:type="dxa"/>
            <w:shd w:val="clear" w:color="auto" w:fill="auto"/>
            <w:vAlign w:val="center"/>
          </w:tcPr>
          <w:p w14:paraId="0DDDFC9C">
            <w:pPr>
              <w:wordWrap w:val="0"/>
              <w:spacing w:line="440" w:lineRule="exact"/>
              <w:ind w:right="240" w:firstLine="480"/>
              <w:jc w:val="right"/>
              <w:rPr>
                <w:rFonts w:ascii="Times New Roman" w:hAnsi="Times New Roman" w:eastAsia="宋体" w:cs="Times New Roman"/>
                <w:sz w:val="24"/>
              </w:rPr>
            </w:pPr>
            <w:r>
              <w:rPr>
                <w:rFonts w:ascii="Times New Roman" w:hAnsi="Times New Roman" w:eastAsia="宋体" w:cs="Times New Roman"/>
                <w:sz w:val="24"/>
              </w:rPr>
              <w:t xml:space="preserve">    年    月    日</w:t>
            </w:r>
          </w:p>
        </w:tc>
      </w:tr>
      <w:tr w14:paraId="6FE8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1CCD1FDC">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联 系 人：          </w:t>
            </w:r>
          </w:p>
        </w:tc>
        <w:tc>
          <w:tcPr>
            <w:tcW w:w="4360" w:type="dxa"/>
            <w:shd w:val="clear" w:color="auto" w:fill="auto"/>
            <w:vAlign w:val="center"/>
          </w:tcPr>
          <w:p w14:paraId="044BEDA7">
            <w:pPr>
              <w:spacing w:line="440" w:lineRule="exact"/>
              <w:rPr>
                <w:rFonts w:ascii="Times New Roman" w:hAnsi="Times New Roman" w:eastAsia="宋体" w:cs="Times New Roman"/>
                <w:sz w:val="24"/>
              </w:rPr>
            </w:pPr>
            <w:r>
              <w:rPr>
                <w:rFonts w:ascii="Times New Roman" w:hAnsi="Times New Roman" w:eastAsia="宋体" w:cs="Times New Roman"/>
                <w:sz w:val="24"/>
              </w:rPr>
              <w:t>电    话：010-84724911</w:t>
            </w:r>
          </w:p>
        </w:tc>
      </w:tr>
      <w:tr w14:paraId="7CB7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51CDE60D">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电    话：          </w:t>
            </w:r>
          </w:p>
        </w:tc>
        <w:tc>
          <w:tcPr>
            <w:tcW w:w="4360" w:type="dxa"/>
            <w:shd w:val="clear" w:color="auto" w:fill="auto"/>
            <w:vAlign w:val="center"/>
          </w:tcPr>
          <w:p w14:paraId="62FF71A3">
            <w:pPr>
              <w:spacing w:line="440" w:lineRule="exact"/>
              <w:rPr>
                <w:rFonts w:ascii="Times New Roman" w:hAnsi="Times New Roman" w:eastAsia="宋体" w:cs="Times New Roman"/>
                <w:sz w:val="24"/>
              </w:rPr>
            </w:pPr>
            <w:r>
              <w:rPr>
                <w:rFonts w:ascii="Times New Roman" w:hAnsi="Times New Roman" w:eastAsia="宋体" w:cs="Times New Roman"/>
                <w:sz w:val="24"/>
              </w:rPr>
              <w:t>传    真：010-84721856</w:t>
            </w:r>
          </w:p>
        </w:tc>
      </w:tr>
      <w:tr w14:paraId="43C3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24565E43">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手    机：          </w:t>
            </w:r>
          </w:p>
        </w:tc>
        <w:tc>
          <w:tcPr>
            <w:tcW w:w="4360" w:type="dxa"/>
            <w:shd w:val="clear" w:color="auto" w:fill="auto"/>
            <w:vAlign w:val="center"/>
          </w:tcPr>
          <w:p w14:paraId="206AFEF1">
            <w:pPr>
              <w:spacing w:line="440" w:lineRule="exact"/>
              <w:rPr>
                <w:rFonts w:ascii="Times New Roman" w:hAnsi="Times New Roman" w:eastAsia="宋体" w:cs="Times New Roman"/>
                <w:sz w:val="24"/>
              </w:rPr>
            </w:pPr>
            <w:r>
              <w:rPr>
                <w:rFonts w:ascii="Times New Roman" w:hAnsi="Times New Roman" w:eastAsia="宋体" w:cs="Times New Roman"/>
                <w:sz w:val="24"/>
              </w:rPr>
              <w:t>http://www.xjyrz.com/</w:t>
            </w:r>
          </w:p>
        </w:tc>
      </w:tr>
      <w:tr w14:paraId="7351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31737565">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传    真：          </w:t>
            </w:r>
          </w:p>
        </w:tc>
        <w:tc>
          <w:tcPr>
            <w:tcW w:w="4360" w:type="dxa"/>
            <w:shd w:val="clear" w:color="auto" w:fill="auto"/>
            <w:vAlign w:val="center"/>
          </w:tcPr>
          <w:p w14:paraId="356B6016">
            <w:pPr>
              <w:spacing w:line="440" w:lineRule="exact"/>
              <w:rPr>
                <w:rFonts w:ascii="Times New Roman" w:hAnsi="Times New Roman" w:eastAsia="宋体" w:cs="Times New Roman"/>
                <w:sz w:val="24"/>
              </w:rPr>
            </w:pPr>
            <w:r>
              <w:rPr>
                <w:rFonts w:ascii="Times New Roman" w:hAnsi="Times New Roman" w:eastAsia="宋体" w:cs="Times New Roman"/>
                <w:sz w:val="24"/>
              </w:rPr>
              <w:t>开 户 行：上海浦东发展银行</w:t>
            </w:r>
          </w:p>
        </w:tc>
      </w:tr>
      <w:tr w14:paraId="04AC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2946F5A0">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http://               </w:t>
            </w:r>
          </w:p>
        </w:tc>
        <w:tc>
          <w:tcPr>
            <w:tcW w:w="4360" w:type="dxa"/>
            <w:shd w:val="clear" w:color="auto" w:fill="auto"/>
            <w:vAlign w:val="center"/>
          </w:tcPr>
          <w:p w14:paraId="2249CF92">
            <w:pPr>
              <w:spacing w:line="440" w:lineRule="exact"/>
              <w:ind w:firstLine="1200" w:firstLineChars="500"/>
              <w:rPr>
                <w:rFonts w:ascii="Times New Roman" w:hAnsi="Times New Roman" w:eastAsia="宋体" w:cs="Times New Roman"/>
                <w:sz w:val="24"/>
              </w:rPr>
            </w:pPr>
            <w:r>
              <w:rPr>
                <w:rFonts w:ascii="Times New Roman" w:hAnsi="Times New Roman" w:eastAsia="宋体" w:cs="Times New Roman"/>
                <w:sz w:val="24"/>
              </w:rPr>
              <w:t>北京电子城支行</w:t>
            </w:r>
          </w:p>
        </w:tc>
      </w:tr>
      <w:tr w14:paraId="386DF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778255AD">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E-mail：            </w:t>
            </w:r>
          </w:p>
        </w:tc>
        <w:tc>
          <w:tcPr>
            <w:tcW w:w="4360" w:type="dxa"/>
            <w:shd w:val="clear" w:color="auto" w:fill="auto"/>
            <w:vAlign w:val="center"/>
          </w:tcPr>
          <w:p w14:paraId="5E1DCDD3">
            <w:pPr>
              <w:spacing w:line="440" w:lineRule="exact"/>
              <w:rPr>
                <w:rFonts w:ascii="Times New Roman" w:hAnsi="Times New Roman" w:eastAsia="宋体" w:cs="Times New Roman"/>
                <w:sz w:val="24"/>
              </w:rPr>
            </w:pPr>
            <w:r>
              <w:rPr>
                <w:rFonts w:ascii="Times New Roman" w:hAnsi="Times New Roman" w:eastAsia="宋体" w:cs="Times New Roman"/>
                <w:sz w:val="24"/>
              </w:rPr>
              <w:t>户    名：北京新纪源认证有限公司</w:t>
            </w:r>
          </w:p>
        </w:tc>
      </w:tr>
      <w:tr w14:paraId="60CE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6E3AB068">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开 户 行：           </w:t>
            </w:r>
          </w:p>
        </w:tc>
        <w:tc>
          <w:tcPr>
            <w:tcW w:w="4360" w:type="dxa"/>
            <w:shd w:val="clear" w:color="auto" w:fill="auto"/>
            <w:vAlign w:val="center"/>
          </w:tcPr>
          <w:p w14:paraId="5C8E793F">
            <w:pPr>
              <w:spacing w:line="440" w:lineRule="exact"/>
              <w:rPr>
                <w:rFonts w:ascii="Times New Roman" w:hAnsi="Times New Roman" w:eastAsia="宋体" w:cs="Times New Roman"/>
                <w:sz w:val="24"/>
              </w:rPr>
            </w:pPr>
            <w:r>
              <w:rPr>
                <w:rFonts w:ascii="Times New Roman" w:hAnsi="Times New Roman" w:eastAsia="宋体" w:cs="Times New Roman"/>
                <w:sz w:val="24"/>
              </w:rPr>
              <w:t>帐    号：91200154800129393</w:t>
            </w:r>
          </w:p>
        </w:tc>
      </w:tr>
      <w:tr w14:paraId="0295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62EB5A30">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户    名：          </w:t>
            </w:r>
          </w:p>
        </w:tc>
        <w:tc>
          <w:tcPr>
            <w:tcW w:w="4360" w:type="dxa"/>
            <w:shd w:val="clear" w:color="auto" w:fill="auto"/>
            <w:vAlign w:val="center"/>
          </w:tcPr>
          <w:p w14:paraId="79EFE0F0">
            <w:pPr>
              <w:spacing w:line="440" w:lineRule="exact"/>
              <w:rPr>
                <w:rFonts w:ascii="Times New Roman" w:hAnsi="Times New Roman" w:eastAsia="宋体" w:cs="Times New Roman"/>
                <w:sz w:val="24"/>
              </w:rPr>
            </w:pPr>
            <w:r>
              <w:rPr>
                <w:rFonts w:ascii="Times New Roman" w:hAnsi="Times New Roman" w:eastAsia="宋体" w:cs="Times New Roman"/>
                <w:sz w:val="24"/>
              </w:rPr>
              <w:t>通讯地址：北京市朝阳区望京南湖东园</w:t>
            </w:r>
          </w:p>
        </w:tc>
      </w:tr>
      <w:tr w14:paraId="4632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37B378BA">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帐    号：          </w:t>
            </w:r>
          </w:p>
        </w:tc>
        <w:tc>
          <w:tcPr>
            <w:tcW w:w="4360" w:type="dxa"/>
            <w:shd w:val="clear" w:color="auto" w:fill="auto"/>
            <w:vAlign w:val="center"/>
          </w:tcPr>
          <w:p w14:paraId="7B2B463E">
            <w:pPr>
              <w:spacing w:line="440" w:lineRule="exact"/>
              <w:ind w:firstLine="1200" w:firstLineChars="500"/>
              <w:rPr>
                <w:rFonts w:ascii="Times New Roman" w:hAnsi="Times New Roman" w:eastAsia="宋体" w:cs="Times New Roman"/>
                <w:sz w:val="24"/>
              </w:rPr>
            </w:pPr>
            <w:r>
              <w:rPr>
                <w:rFonts w:ascii="Times New Roman" w:hAnsi="Times New Roman" w:eastAsia="宋体" w:cs="Times New Roman"/>
                <w:sz w:val="24"/>
              </w:rPr>
              <w:t>122号博泰国际B座805</w:t>
            </w:r>
          </w:p>
        </w:tc>
      </w:tr>
      <w:tr w14:paraId="6EF9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24BFD3E8">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通讯地址：          </w:t>
            </w:r>
          </w:p>
        </w:tc>
        <w:tc>
          <w:tcPr>
            <w:tcW w:w="4360" w:type="dxa"/>
            <w:shd w:val="clear" w:color="auto" w:fill="auto"/>
            <w:vAlign w:val="center"/>
          </w:tcPr>
          <w:p w14:paraId="6E3128DF">
            <w:pPr>
              <w:spacing w:line="440" w:lineRule="exact"/>
              <w:rPr>
                <w:rFonts w:ascii="Times New Roman" w:hAnsi="Times New Roman" w:eastAsia="宋体" w:cs="Times New Roman"/>
                <w:sz w:val="24"/>
              </w:rPr>
            </w:pPr>
            <w:r>
              <w:rPr>
                <w:rFonts w:ascii="Times New Roman" w:hAnsi="Times New Roman" w:eastAsia="宋体" w:cs="Times New Roman"/>
                <w:sz w:val="24"/>
              </w:rPr>
              <w:t>邮    编：100102</w:t>
            </w:r>
          </w:p>
        </w:tc>
      </w:tr>
      <w:tr w14:paraId="3029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936" w:type="dxa"/>
            <w:shd w:val="clear" w:color="auto" w:fill="auto"/>
            <w:vAlign w:val="center"/>
          </w:tcPr>
          <w:p w14:paraId="01FAC483">
            <w:pPr>
              <w:spacing w:line="440" w:lineRule="exact"/>
              <w:jc w:val="left"/>
              <w:rPr>
                <w:rFonts w:ascii="Times New Roman" w:hAnsi="Times New Roman" w:eastAsia="宋体" w:cs="Times New Roman"/>
                <w:sz w:val="24"/>
              </w:rPr>
            </w:pPr>
            <w:r>
              <w:rPr>
                <w:rFonts w:ascii="Times New Roman" w:hAnsi="Times New Roman" w:eastAsia="宋体" w:cs="Times New Roman"/>
                <w:sz w:val="24"/>
              </w:rPr>
              <w:t xml:space="preserve">邮    编：          </w:t>
            </w:r>
          </w:p>
        </w:tc>
        <w:tc>
          <w:tcPr>
            <w:tcW w:w="4360" w:type="dxa"/>
            <w:shd w:val="clear" w:color="auto" w:fill="auto"/>
            <w:vAlign w:val="center"/>
          </w:tcPr>
          <w:p w14:paraId="0C5190B6">
            <w:pPr>
              <w:spacing w:line="440" w:lineRule="exact"/>
              <w:ind w:firstLine="480"/>
              <w:rPr>
                <w:rFonts w:ascii="Times New Roman" w:hAnsi="Times New Roman" w:eastAsia="宋体" w:cs="Times New Roman"/>
                <w:sz w:val="24"/>
              </w:rPr>
            </w:pPr>
          </w:p>
        </w:tc>
      </w:tr>
    </w:tbl>
    <w:p w14:paraId="3CC80010">
      <w:pPr>
        <w:ind w:firstLine="480"/>
      </w:pPr>
    </w:p>
    <w:p w14:paraId="5FB741EF">
      <w:pPr>
        <w:ind w:firstLine="480"/>
      </w:pPr>
    </w:p>
    <w:p w14:paraId="1469675C">
      <w:pPr>
        <w:ind w:firstLine="480"/>
      </w:pPr>
    </w:p>
    <w:p w14:paraId="2AAEFFBA">
      <w:pPr>
        <w:ind w:firstLine="480"/>
      </w:pPr>
    </w:p>
    <w:sectPr>
      <w:headerReference r:id="rId7" w:type="default"/>
      <w:footerReference r:id="rId8" w:type="default"/>
      <w:pgSz w:w="11906" w:h="16838"/>
      <w:pgMar w:top="1440" w:right="1800" w:bottom="1440" w:left="1800" w:header="850" w:footer="567"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D85D">
    <w:pPr>
      <w:pStyle w:val="4"/>
      <w:spacing w:before="60" w:after="60"/>
      <w:ind w:firstLine="360"/>
      <w:jc w:val="right"/>
      <w:rPr>
        <w:rFonts w:asciiTheme="minorEastAsia" w:hAnsiTheme="minorEastAsia"/>
        <w:b/>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8646B">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1A28646B">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7</w:t>
                    </w:r>
                    <w:r>
                      <w:rPr>
                        <w:rFonts w:hint="eastAsia"/>
                      </w:rPr>
                      <w:fldChar w:fldCharType="end"/>
                    </w:r>
                    <w:r>
                      <w:rPr>
                        <w:rFonts w:hint="eastAsia"/>
                      </w:rPr>
                      <w:t xml:space="preserve"> 页</w:t>
                    </w:r>
                  </w:p>
                </w:txbxContent>
              </v:textbox>
            </v:shape>
          </w:pict>
        </mc:Fallback>
      </mc:AlternateContent>
    </w:r>
    <w:r>
      <w:rPr>
        <w:rFonts w:hint="eastAsia" w:asciiTheme="minorEastAsia" w:hAnsiTheme="minorEastAsia"/>
        <w:b/>
      </w:rPr>
      <w:t>共7页 第7页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2387886"/>
      <w:docPartObj>
        <w:docPartGallery w:val="autotext"/>
      </w:docPartObj>
    </w:sdtPr>
    <w:sdtContent>
      <w:sdt>
        <w:sdtPr>
          <w:id w:val="2641704"/>
          <w:docPartObj>
            <w:docPartGallery w:val="autotext"/>
          </w:docPartObj>
        </w:sdtPr>
        <w:sdtContent>
          <w:p w14:paraId="1F83B7FB">
            <w:pPr>
              <w:pStyle w:val="4"/>
              <w:spacing w:before="60" w:after="60"/>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1B35ED88">
    <w:pPr>
      <w:pStyle w:val="4"/>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8760976"/>
      <w:docPartObj>
        <w:docPartGallery w:val="autotext"/>
      </w:docPartObj>
    </w:sdtPr>
    <w:sdtContent>
      <w:sdt>
        <w:sdtPr>
          <w:id w:val="1728636285"/>
          <w:docPartObj>
            <w:docPartGallery w:val="autotext"/>
          </w:docPartObj>
        </w:sdtPr>
        <w:sdtContent>
          <w:p w14:paraId="51CFB554">
            <w:pPr>
              <w:pStyle w:val="4"/>
              <w:spacing w:before="60" w:after="60"/>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14:paraId="4430955E"/>
  <w:p w14:paraId="6356235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3DDA0">
    <w:pPr>
      <w:pStyle w:val="12"/>
    </w:pPr>
    <w:r>
      <w:drawing>
        <wp:anchor distT="0" distB="0" distL="114300" distR="114300" simplePos="0" relativeHeight="251661312" behindDoc="1" locked="0" layoutInCell="1" allowOverlap="1">
          <wp:simplePos x="0" y="0"/>
          <wp:positionH relativeFrom="column">
            <wp:posOffset>-719455</wp:posOffset>
          </wp:positionH>
          <wp:positionV relativeFrom="paragraph">
            <wp:posOffset>-307975</wp:posOffset>
          </wp:positionV>
          <wp:extent cx="581025" cy="628650"/>
          <wp:effectExtent l="0" t="0" r="9525" b="0"/>
          <wp:wrapNone/>
          <wp:docPr id="436906642" name="图片 436906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06642" name="图片 43690664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7FEA268D">
    <w:pPr>
      <w:pStyle w:val="5"/>
      <w:spacing w:before="60" w:after="60"/>
      <w:ind w:firstLine="361"/>
      <w:rPr>
        <w:rFonts w:asciiTheme="minorEastAsia" w:hAnsiTheme="minorEastAsia"/>
        <w:b/>
      </w:rPr>
    </w:pPr>
    <w:r>
      <w:rPr>
        <w:rFonts w:asciiTheme="minorEastAsia" w:hAnsiTheme="minorEastAsia"/>
        <w:b/>
        <w:bCs/>
      </w:rPr>
      <w:t>北京</w:t>
    </w:r>
    <w:r>
      <w:rPr>
        <w:rFonts w:hint="eastAsia" w:asciiTheme="minorEastAsia" w:hAnsiTheme="minorEastAsia"/>
        <w:b/>
        <w:bCs/>
      </w:rPr>
      <w:t>新纪源</w:t>
    </w:r>
    <w:r>
      <w:rPr>
        <w:rFonts w:asciiTheme="minorEastAsia" w:hAnsiTheme="minorEastAsia"/>
        <w:b/>
        <w:bCs/>
      </w:rPr>
      <w:t xml:space="preserve">认证有限公司                                      </w:t>
    </w:r>
    <w:r>
      <w:rPr>
        <w:rFonts w:hint="eastAsia" w:asciiTheme="minorEastAsia" w:hAnsiTheme="minorEastAsia"/>
        <w:b/>
        <w:bCs/>
      </w:rPr>
      <w:t xml:space="preserve">             </w:t>
    </w:r>
    <w:r>
      <w:rPr>
        <w:rFonts w:asciiTheme="minorEastAsia" w:hAnsiTheme="minorEastAsia"/>
        <w:b/>
        <w:bCs/>
      </w:rPr>
      <w:t xml:space="preserve"> QP0901R02-1</w:t>
    </w:r>
    <w:r>
      <w:rPr>
        <w:rFonts w:hint="eastAsia" w:asciiTheme="minorEastAsia" w:hAnsiTheme="minorEastAsia"/>
        <w:b/>
        <w:bCs/>
      </w:rPr>
      <w:t xml:space="preserve"> B/0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4EE0">
    <w:pPr>
      <w:pStyle w:val="12"/>
    </w:pPr>
    <w:r>
      <w:drawing>
        <wp:anchor distT="0" distB="0" distL="114300" distR="114300" simplePos="0" relativeHeight="251660288" behindDoc="1" locked="0" layoutInCell="1" allowOverlap="1">
          <wp:simplePos x="0" y="0"/>
          <wp:positionH relativeFrom="column">
            <wp:posOffset>-719455</wp:posOffset>
          </wp:positionH>
          <wp:positionV relativeFrom="paragraph">
            <wp:posOffset>-293370</wp:posOffset>
          </wp:positionV>
          <wp:extent cx="581025" cy="628650"/>
          <wp:effectExtent l="0" t="0" r="9525" b="0"/>
          <wp:wrapNone/>
          <wp:docPr id="285754681" name="图片 28575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54681" name="图片 2857546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80"/>
                  </a:xfrm>
                  <a:prstGeom prst="rect">
                    <a:avLst/>
                  </a:prstGeom>
                </pic:spPr>
              </pic:pic>
            </a:graphicData>
          </a:graphic>
        </wp:anchor>
      </w:drawing>
    </w:r>
  </w:p>
  <w:p w14:paraId="3A37C2A3">
    <w:pPr>
      <w:pStyle w:val="5"/>
      <w:spacing w:before="60" w:after="60"/>
      <w:ind w:firstLine="361"/>
      <w:rPr>
        <w:b/>
      </w:rPr>
    </w:pPr>
    <w:bookmarkStart w:id="2" w:name="_Hlk167794423"/>
    <w:r>
      <w:rPr>
        <w:b/>
        <w:bCs/>
      </w:rPr>
      <w:t>北京新纪源认证有限公司</w:t>
    </w:r>
    <w:bookmarkEnd w:id="2"/>
    <w:r>
      <w:rPr>
        <w:b/>
        <w:bCs/>
      </w:rPr>
      <w:t xml:space="preserve">                                                 </w:t>
    </w:r>
    <w:r>
      <w:rPr>
        <w:rFonts w:hint="eastAsia"/>
        <w:b/>
        <w:bCs/>
      </w:rPr>
      <w:t xml:space="preserve">  </w:t>
    </w:r>
    <w:r>
      <w:rPr>
        <w:b/>
        <w:bCs/>
      </w:rPr>
      <w:t xml:space="preserve">   </w:t>
    </w:r>
    <w:r>
      <w:rPr>
        <w:rFonts w:hint="eastAsia"/>
        <w:b/>
        <w:bCs/>
        <w:highlight w:val="none"/>
      </w:rPr>
      <w:t>T</w:t>
    </w:r>
    <w:r>
      <w:rPr>
        <w:b/>
        <w:bCs/>
        <w:highlight w:val="none"/>
      </w:rPr>
      <w:t>P0901R02</w:t>
    </w:r>
    <w:r>
      <w:rPr>
        <w:b/>
        <w:bCs/>
      </w:rPr>
      <w:t xml:space="preserve">  </w:t>
    </w:r>
    <w:r>
      <w:rPr>
        <w:rFonts w:hint="eastAsia"/>
        <w:b/>
        <w:bCs/>
      </w:rPr>
      <w:t>A</w:t>
    </w:r>
    <w:r>
      <w:rPr>
        <w:b/>
        <w:bCs/>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73025">
    <w:pPr>
      <w:pStyle w:val="5"/>
      <w:spacing w:before="60" w:after="60"/>
      <w:ind w:firstLine="360"/>
    </w:pPr>
    <w:r>
      <w:drawing>
        <wp:anchor distT="0" distB="0" distL="114300" distR="114300" simplePos="0" relativeHeight="251659264" behindDoc="1" locked="0" layoutInCell="1" allowOverlap="1">
          <wp:simplePos x="0" y="0"/>
          <wp:positionH relativeFrom="column">
            <wp:posOffset>0</wp:posOffset>
          </wp:positionH>
          <wp:positionV relativeFrom="paragraph">
            <wp:posOffset>-342900</wp:posOffset>
          </wp:positionV>
          <wp:extent cx="581025" cy="628650"/>
          <wp:effectExtent l="0" t="0" r="9525" b="0"/>
          <wp:wrapNone/>
          <wp:docPr id="4" name="图片 4"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卡通画&#10;&#10;中度可信度描述已自动生成"/>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28650"/>
                  </a:xfrm>
                  <a:prstGeom prst="rect">
                    <a:avLst/>
                  </a:prstGeom>
                </pic:spPr>
              </pic:pic>
            </a:graphicData>
          </a:graphic>
        </wp:anchor>
      </w:drawing>
    </w:r>
    <w:r>
      <w:ptab w:relativeTo="margin" w:alignment="center" w:leader="none"/>
    </w:r>
    <w:r>
      <w:t xml:space="preserve">                                                                 </w:t>
    </w:r>
    <w:r>
      <w:rPr>
        <w:b/>
        <w:bCs/>
      </w:rPr>
      <w:t>北京新纪源认证有限公司</w:t>
    </w:r>
  </w:p>
  <w:p w14:paraId="6DE74139">
    <w:pPr>
      <w:spacing w:before="60" w:after="60"/>
    </w:pPr>
  </w:p>
  <w:p w14:paraId="3EF17E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66017"/>
    <w:multiLevelType w:val="multilevel"/>
    <w:tmpl w:val="0D966017"/>
    <w:lvl w:ilvl="0" w:tentative="0">
      <w:start w:val="1"/>
      <w:numFmt w:val="decimal"/>
      <w:lvlText w:val="%1）"/>
      <w:lvlJc w:val="left"/>
      <w:pPr>
        <w:ind w:left="720" w:hanging="36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1">
    <w:nsid w:val="15AE55D5"/>
    <w:multiLevelType w:val="multilevel"/>
    <w:tmpl w:val="15AE55D5"/>
    <w:lvl w:ilvl="0" w:tentative="0">
      <w:start w:val="3"/>
      <w:numFmt w:val="decimal"/>
      <w:lvlText w:val="%1）"/>
      <w:lvlJc w:val="left"/>
      <w:pPr>
        <w:ind w:left="927" w:hanging="360"/>
      </w:pPr>
      <w:rPr>
        <w:rFonts w:hint="default"/>
      </w:r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abstractNum w:abstractNumId="2">
    <w:nsid w:val="3B2A7BC0"/>
    <w:multiLevelType w:val="multilevel"/>
    <w:tmpl w:val="3B2A7BC0"/>
    <w:lvl w:ilvl="0" w:tentative="0">
      <w:start w:val="5"/>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13A045D"/>
    <w:multiLevelType w:val="multilevel"/>
    <w:tmpl w:val="413A045D"/>
    <w:lvl w:ilvl="0" w:tentative="0">
      <w:start w:val="1"/>
      <w:numFmt w:val="japaneseCounting"/>
      <w:lvlText w:val="第%1条"/>
      <w:lvlJc w:val="left"/>
      <w:pPr>
        <w:ind w:left="840" w:hanging="8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4A2322A"/>
    <w:multiLevelType w:val="multilevel"/>
    <w:tmpl w:val="74A2322A"/>
    <w:lvl w:ilvl="0" w:tentative="0">
      <w:start w:val="1"/>
      <w:numFmt w:val="decimal"/>
      <w:lvlText w:val="%1、"/>
      <w:lvlJc w:val="left"/>
      <w:pPr>
        <w:ind w:left="724" w:hanging="440"/>
      </w:pPr>
      <w:rPr>
        <w:rFonts w:hint="eastAsia"/>
      </w:rPr>
    </w:lvl>
    <w:lvl w:ilvl="1" w:tentative="0">
      <w:start w:val="1"/>
      <w:numFmt w:val="lowerLetter"/>
      <w:lvlText w:val="%2)"/>
      <w:lvlJc w:val="left"/>
      <w:pPr>
        <w:ind w:left="1164" w:hanging="440"/>
      </w:pPr>
    </w:lvl>
    <w:lvl w:ilvl="2" w:tentative="0">
      <w:start w:val="1"/>
      <w:numFmt w:val="lowerRoman"/>
      <w:lvlText w:val="%3."/>
      <w:lvlJc w:val="right"/>
      <w:pPr>
        <w:ind w:left="1604" w:hanging="440"/>
      </w:pPr>
    </w:lvl>
    <w:lvl w:ilvl="3" w:tentative="0">
      <w:start w:val="1"/>
      <w:numFmt w:val="decimal"/>
      <w:lvlText w:val="%4."/>
      <w:lvlJc w:val="left"/>
      <w:pPr>
        <w:ind w:left="2044" w:hanging="440"/>
      </w:pPr>
    </w:lvl>
    <w:lvl w:ilvl="4" w:tentative="0">
      <w:start w:val="1"/>
      <w:numFmt w:val="lowerLetter"/>
      <w:lvlText w:val="%5)"/>
      <w:lvlJc w:val="left"/>
      <w:pPr>
        <w:ind w:left="2484" w:hanging="440"/>
      </w:pPr>
    </w:lvl>
    <w:lvl w:ilvl="5" w:tentative="0">
      <w:start w:val="1"/>
      <w:numFmt w:val="lowerRoman"/>
      <w:lvlText w:val="%6."/>
      <w:lvlJc w:val="right"/>
      <w:pPr>
        <w:ind w:left="2924" w:hanging="440"/>
      </w:pPr>
    </w:lvl>
    <w:lvl w:ilvl="6" w:tentative="0">
      <w:start w:val="1"/>
      <w:numFmt w:val="decimal"/>
      <w:lvlText w:val="%7."/>
      <w:lvlJc w:val="left"/>
      <w:pPr>
        <w:ind w:left="3364" w:hanging="440"/>
      </w:pPr>
    </w:lvl>
    <w:lvl w:ilvl="7" w:tentative="0">
      <w:start w:val="1"/>
      <w:numFmt w:val="lowerLetter"/>
      <w:lvlText w:val="%8)"/>
      <w:lvlJc w:val="left"/>
      <w:pPr>
        <w:ind w:left="3804" w:hanging="440"/>
      </w:pPr>
    </w:lvl>
    <w:lvl w:ilvl="8" w:tentative="0">
      <w:start w:val="1"/>
      <w:numFmt w:val="lowerRoman"/>
      <w:lvlText w:val="%9."/>
      <w:lvlJc w:val="right"/>
      <w:pPr>
        <w:ind w:left="4244" w:hanging="44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YmNiYTExODAyMDM4MTFmNmFiZDlhMGRjNzBmZGUifQ=="/>
  </w:docVars>
  <w:rsids>
    <w:rsidRoot w:val="004E4BA9"/>
    <w:rsid w:val="00057921"/>
    <w:rsid w:val="000D6484"/>
    <w:rsid w:val="00131F08"/>
    <w:rsid w:val="00151DD0"/>
    <w:rsid w:val="00160DB5"/>
    <w:rsid w:val="001A641B"/>
    <w:rsid w:val="00215A77"/>
    <w:rsid w:val="002428A4"/>
    <w:rsid w:val="002478EC"/>
    <w:rsid w:val="00247D8D"/>
    <w:rsid w:val="00250A3C"/>
    <w:rsid w:val="00250B5D"/>
    <w:rsid w:val="00272964"/>
    <w:rsid w:val="002761CF"/>
    <w:rsid w:val="002838AE"/>
    <w:rsid w:val="002E1FB2"/>
    <w:rsid w:val="002E50C7"/>
    <w:rsid w:val="00302669"/>
    <w:rsid w:val="00364DD5"/>
    <w:rsid w:val="003675A8"/>
    <w:rsid w:val="00390840"/>
    <w:rsid w:val="003A45E1"/>
    <w:rsid w:val="003C7E91"/>
    <w:rsid w:val="003E7432"/>
    <w:rsid w:val="003F1FC9"/>
    <w:rsid w:val="004076EB"/>
    <w:rsid w:val="00411930"/>
    <w:rsid w:val="004319EB"/>
    <w:rsid w:val="004E4BA9"/>
    <w:rsid w:val="004F12C9"/>
    <w:rsid w:val="004F4EF3"/>
    <w:rsid w:val="005B623D"/>
    <w:rsid w:val="005E05CE"/>
    <w:rsid w:val="0065173D"/>
    <w:rsid w:val="00653DC8"/>
    <w:rsid w:val="00666CE3"/>
    <w:rsid w:val="006D2E5F"/>
    <w:rsid w:val="00732BCF"/>
    <w:rsid w:val="007B713D"/>
    <w:rsid w:val="0084195B"/>
    <w:rsid w:val="00856E13"/>
    <w:rsid w:val="008E7A42"/>
    <w:rsid w:val="009546D7"/>
    <w:rsid w:val="009A5DA8"/>
    <w:rsid w:val="009B3135"/>
    <w:rsid w:val="009C4555"/>
    <w:rsid w:val="009D4718"/>
    <w:rsid w:val="00A047CF"/>
    <w:rsid w:val="00A05827"/>
    <w:rsid w:val="00A12907"/>
    <w:rsid w:val="00A15B1C"/>
    <w:rsid w:val="00A3647C"/>
    <w:rsid w:val="00AD1831"/>
    <w:rsid w:val="00B14738"/>
    <w:rsid w:val="00B15E82"/>
    <w:rsid w:val="00B66890"/>
    <w:rsid w:val="00C3336C"/>
    <w:rsid w:val="00C76B52"/>
    <w:rsid w:val="00C8652D"/>
    <w:rsid w:val="00C91997"/>
    <w:rsid w:val="00C96377"/>
    <w:rsid w:val="00D0075A"/>
    <w:rsid w:val="00D02F1F"/>
    <w:rsid w:val="00D90DBD"/>
    <w:rsid w:val="00D96D8D"/>
    <w:rsid w:val="00DC28E9"/>
    <w:rsid w:val="00E21038"/>
    <w:rsid w:val="00F630D4"/>
    <w:rsid w:val="00F84FA5"/>
    <w:rsid w:val="00F8707A"/>
    <w:rsid w:val="00F87CCA"/>
    <w:rsid w:val="00FC10A4"/>
    <w:rsid w:val="00FC7B82"/>
    <w:rsid w:val="087C7CC4"/>
    <w:rsid w:val="0FE43E02"/>
    <w:rsid w:val="11620195"/>
    <w:rsid w:val="116946CE"/>
    <w:rsid w:val="11C87B39"/>
    <w:rsid w:val="13CC58CF"/>
    <w:rsid w:val="16BD2F50"/>
    <w:rsid w:val="190C288F"/>
    <w:rsid w:val="1B8462B0"/>
    <w:rsid w:val="1D1E7116"/>
    <w:rsid w:val="1DAE0FF8"/>
    <w:rsid w:val="1F8C04B5"/>
    <w:rsid w:val="1FA471AC"/>
    <w:rsid w:val="21083A01"/>
    <w:rsid w:val="263515B4"/>
    <w:rsid w:val="2F7964B4"/>
    <w:rsid w:val="31F84007"/>
    <w:rsid w:val="33EE1D21"/>
    <w:rsid w:val="34887617"/>
    <w:rsid w:val="360318A8"/>
    <w:rsid w:val="3B5568A1"/>
    <w:rsid w:val="42D31FED"/>
    <w:rsid w:val="508166BD"/>
    <w:rsid w:val="52A116FA"/>
    <w:rsid w:val="534053B7"/>
    <w:rsid w:val="55A41A91"/>
    <w:rsid w:val="580F7106"/>
    <w:rsid w:val="59886FE5"/>
    <w:rsid w:val="5B36349A"/>
    <w:rsid w:val="5B9938B6"/>
    <w:rsid w:val="5B9F67B1"/>
    <w:rsid w:val="5E084C26"/>
    <w:rsid w:val="5E626CFC"/>
    <w:rsid w:val="5F770109"/>
    <w:rsid w:val="5FCD4EF5"/>
    <w:rsid w:val="62546C2A"/>
    <w:rsid w:val="63F61C71"/>
    <w:rsid w:val="647506AB"/>
    <w:rsid w:val="64E67EFB"/>
    <w:rsid w:val="65295CAB"/>
    <w:rsid w:val="73471DDD"/>
    <w:rsid w:val="77F377FB"/>
    <w:rsid w:val="79282F5E"/>
    <w:rsid w:val="7BE124E5"/>
    <w:rsid w:val="7FE6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tabs>
        <w:tab w:val="center" w:pos="4153"/>
        <w:tab w:val="right" w:pos="8306"/>
      </w:tabs>
      <w:snapToGrid w:val="0"/>
      <w:jc w:val="center"/>
    </w:pPr>
    <w:rPr>
      <w:sz w:val="18"/>
      <w:szCs w:val="18"/>
    </w:rPr>
  </w:style>
  <w:style w:type="character" w:styleId="8">
    <w:name w:val="annotation reference"/>
    <w:basedOn w:val="7"/>
    <w:autoRedefine/>
    <w:semiHidden/>
    <w:unhideWhenUsed/>
    <w:qFormat/>
    <w:uiPriority w:val="99"/>
    <w:rPr>
      <w:sz w:val="21"/>
      <w:szCs w:val="21"/>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paragraph" w:customStyle="1" w:styleId="11">
    <w:name w:val="正文文本缩进1"/>
    <w:basedOn w:val="1"/>
    <w:autoRedefine/>
    <w:qFormat/>
    <w:uiPriority w:val="0"/>
    <w:pPr>
      <w:ind w:left="-141"/>
    </w:pPr>
    <w:rPr>
      <w:sz w:val="28"/>
      <w:szCs w:val="24"/>
    </w:rPr>
  </w:style>
  <w:style w:type="paragraph" w:customStyle="1" w:styleId="12">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批注框文本 字符"/>
    <w:basedOn w:val="7"/>
    <w:link w:val="3"/>
    <w:semiHidden/>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F7E67-B10A-474D-914D-A4564CAF778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2816</Words>
  <Characters>2901</Characters>
  <Lines>25</Lines>
  <Paragraphs>7</Paragraphs>
  <TotalTime>92</TotalTime>
  <ScaleCrop>false</ScaleCrop>
  <LinksUpToDate>false</LinksUpToDate>
  <CharactersWithSpaces>3502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2024-05-28T03:41:00Z</dcterms:created>
  <dc:creator>Administrator</dc:creator>
  <cp:lastModifiedBy>Mr.帅气的cyq</cp:lastModifiedBy>
  <dcterms:modified xsi:type="dcterms:W3CDTF">2024-11-13T05:30:40Z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C75C503366C64343B62133C91580309C_13</vt:lpwstr>
  </property>
</Properties>
</file>